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66" w:rsidRDefault="00CC5902">
      <w:pPr>
        <w:ind w:leftChars="-250" w:left="-525"/>
        <w:jc w:val="center"/>
        <w:rPr>
          <w:rFonts w:eastAsia="LiSu"/>
          <w:b/>
          <w:sz w:val="36"/>
          <w:szCs w:val="36"/>
        </w:rPr>
      </w:pPr>
      <w:r>
        <w:rPr>
          <w:rFonts w:eastAsia="LiSu" w:hint="eastAsia"/>
          <w:b/>
          <w:sz w:val="36"/>
          <w:szCs w:val="36"/>
        </w:rPr>
        <w:t>南华大学</w:t>
      </w:r>
      <w:r>
        <w:rPr>
          <w:rFonts w:eastAsia="LiSu"/>
          <w:b/>
          <w:sz w:val="36"/>
          <w:szCs w:val="36"/>
        </w:rPr>
        <w:t>20</w:t>
      </w:r>
      <w:r>
        <w:rPr>
          <w:rFonts w:eastAsia="LiSu" w:hint="eastAsia"/>
          <w:b/>
          <w:sz w:val="36"/>
          <w:szCs w:val="36"/>
        </w:rPr>
        <w:t>20</w:t>
      </w:r>
      <w:r>
        <w:rPr>
          <w:rFonts w:eastAsia="LiSu" w:hint="eastAsia"/>
          <w:b/>
          <w:sz w:val="36"/>
          <w:szCs w:val="36"/>
        </w:rPr>
        <w:t>年博士研究生入学考试大纲</w:t>
      </w:r>
    </w:p>
    <w:p w:rsidR="00536A66" w:rsidRDefault="00CC5902">
      <w:pPr>
        <w:ind w:leftChars="-250" w:left="-525"/>
        <w:jc w:val="center"/>
        <w:rPr>
          <w:rFonts w:eastAsia="LiSu"/>
          <w:b/>
          <w:sz w:val="36"/>
          <w:szCs w:val="36"/>
        </w:rPr>
      </w:pPr>
      <w:r>
        <w:rPr>
          <w:rFonts w:eastAsia="LiSu" w:hint="eastAsia"/>
          <w:b/>
          <w:sz w:val="36"/>
          <w:szCs w:val="36"/>
        </w:rPr>
        <w:t>《</w:t>
      </w:r>
      <w:r>
        <w:rPr>
          <w:rFonts w:eastAsia="LiSu" w:hint="eastAsia"/>
          <w:b/>
          <w:sz w:val="36"/>
          <w:szCs w:val="36"/>
        </w:rPr>
        <w:t>神经病学</w:t>
      </w:r>
      <w:r>
        <w:rPr>
          <w:rFonts w:eastAsia="LiSu" w:hint="eastAsia"/>
          <w:b/>
          <w:sz w:val="36"/>
          <w:szCs w:val="36"/>
        </w:rPr>
        <w:t>》</w:t>
      </w:r>
    </w:p>
    <w:tbl>
      <w:tblPr>
        <w:tblW w:w="935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7"/>
        <w:gridCol w:w="1658"/>
        <w:gridCol w:w="1701"/>
        <w:gridCol w:w="4110"/>
      </w:tblGrid>
      <w:tr w:rsidR="00536A66">
        <w:trPr>
          <w:jc w:val="center"/>
        </w:trPr>
        <w:tc>
          <w:tcPr>
            <w:tcW w:w="1887" w:type="dxa"/>
            <w:vAlign w:val="center"/>
          </w:tcPr>
          <w:p w:rsidR="00536A66" w:rsidRDefault="00CC5902">
            <w:pPr>
              <w:spacing w:line="480" w:lineRule="auto"/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招生学院</w:t>
            </w:r>
          </w:p>
        </w:tc>
        <w:tc>
          <w:tcPr>
            <w:tcW w:w="1658" w:type="dxa"/>
            <w:vAlign w:val="center"/>
          </w:tcPr>
          <w:p w:rsidR="00536A66" w:rsidRDefault="00CC5902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招生专业代码</w:t>
            </w:r>
          </w:p>
        </w:tc>
        <w:tc>
          <w:tcPr>
            <w:tcW w:w="1701" w:type="dxa"/>
            <w:vAlign w:val="center"/>
          </w:tcPr>
          <w:p w:rsidR="00536A66" w:rsidRDefault="00CC5902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招生专业名称</w:t>
            </w:r>
          </w:p>
        </w:tc>
        <w:tc>
          <w:tcPr>
            <w:tcW w:w="4110" w:type="dxa"/>
            <w:vAlign w:val="center"/>
          </w:tcPr>
          <w:p w:rsidR="00536A66" w:rsidRDefault="00CC5902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考试科目代码及名称（初试）</w:t>
            </w:r>
          </w:p>
        </w:tc>
      </w:tr>
      <w:tr w:rsidR="00536A66">
        <w:trPr>
          <w:trHeight w:val="526"/>
          <w:jc w:val="center"/>
        </w:trPr>
        <w:tc>
          <w:tcPr>
            <w:tcW w:w="1887" w:type="dxa"/>
            <w:vAlign w:val="center"/>
          </w:tcPr>
          <w:p w:rsidR="00536A66" w:rsidRDefault="00CC5902">
            <w:pPr>
              <w:spacing w:line="480" w:lineRule="auto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衡阳医学院</w:t>
            </w:r>
          </w:p>
        </w:tc>
        <w:tc>
          <w:tcPr>
            <w:tcW w:w="1658" w:type="dxa"/>
            <w:vAlign w:val="center"/>
          </w:tcPr>
          <w:p w:rsidR="00536A66" w:rsidRDefault="00CC5902">
            <w:pPr>
              <w:spacing w:line="480" w:lineRule="auto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10</w:t>
            </w:r>
            <w:r>
              <w:rPr>
                <w:rFonts w:ascii="SimSun" w:hAnsi="SimSun" w:hint="eastAsia"/>
                <w:sz w:val="24"/>
              </w:rPr>
              <w:t>02</w:t>
            </w:r>
            <w:r>
              <w:rPr>
                <w:rFonts w:ascii="SimSun" w:hAnsi="SimSun" w:hint="eastAsia"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36A66" w:rsidRDefault="00CC5902">
            <w:pPr>
              <w:spacing w:line="480" w:lineRule="auto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临床</w:t>
            </w:r>
            <w:r>
              <w:rPr>
                <w:rFonts w:ascii="SimSun" w:hAnsi="SimSun" w:hint="eastAsia"/>
                <w:szCs w:val="21"/>
              </w:rPr>
              <w:t>医学</w:t>
            </w:r>
          </w:p>
        </w:tc>
        <w:tc>
          <w:tcPr>
            <w:tcW w:w="4110" w:type="dxa"/>
            <w:vAlign w:val="center"/>
          </w:tcPr>
          <w:p w:rsidR="00536A66" w:rsidRDefault="00D546AC">
            <w:pPr>
              <w:pStyle w:val="1"/>
              <w:widowControl/>
              <w:shd w:val="clear" w:color="auto" w:fill="FFFFFF"/>
              <w:spacing w:before="0" w:beforeAutospacing="0" w:after="0" w:afterAutospacing="0" w:line="360" w:lineRule="atLeast"/>
              <w:jc w:val="center"/>
              <w:rPr>
                <w:rFonts w:hint="default"/>
                <w:szCs w:val="21"/>
              </w:rPr>
            </w:pPr>
            <w:r>
              <w:rPr>
                <w:rFonts w:ascii="Verdana" w:hAnsi="Verdana" w:cs="Verdana"/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CC5902">
              <w:rPr>
                <w:rFonts w:ascii="Verdana" w:hAnsi="Verdana" w:cs="Verdana"/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神经病</w:t>
            </w:r>
            <w:r w:rsidR="00CC5902">
              <w:rPr>
                <w:rFonts w:ascii="Verdana" w:hAnsi="Verdana" w:cs="Verdana" w:hint="default"/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学</w:t>
            </w:r>
          </w:p>
        </w:tc>
      </w:tr>
      <w:tr w:rsidR="00536A66">
        <w:trPr>
          <w:jc w:val="center"/>
        </w:trPr>
        <w:tc>
          <w:tcPr>
            <w:tcW w:w="1887" w:type="dxa"/>
          </w:tcPr>
          <w:p w:rsidR="00536A66" w:rsidRDefault="00CC5902">
            <w:pPr>
              <w:rPr>
                <w:rFonts w:ascii="LiSu" w:eastAsia="LiSu" w:hAnsi="SimSun"/>
                <w:b/>
                <w:sz w:val="24"/>
              </w:rPr>
            </w:pPr>
            <w:r>
              <w:rPr>
                <w:rFonts w:ascii="LiSu" w:eastAsia="LiSu" w:hAnsi="SimSun" w:hint="eastAsia"/>
                <w:b/>
                <w:sz w:val="24"/>
              </w:rPr>
              <w:t>一、考试内容</w:t>
            </w:r>
          </w:p>
          <w:p w:rsidR="00536A66" w:rsidRDefault="00536A66">
            <w:pPr>
              <w:rPr>
                <w:rFonts w:ascii="LiSu" w:eastAsia="LiSu" w:hAnsi="SimSun"/>
                <w:b/>
                <w:sz w:val="24"/>
              </w:rPr>
            </w:pPr>
          </w:p>
        </w:tc>
        <w:tc>
          <w:tcPr>
            <w:tcW w:w="7469" w:type="dxa"/>
            <w:gridSpan w:val="3"/>
          </w:tcPr>
          <w:p w:rsidR="00536A66" w:rsidRDefault="00CC5902">
            <w:r>
              <w:rPr>
                <w:rFonts w:hint="eastAsia"/>
              </w:rPr>
              <w:t xml:space="preserve">1   </w:t>
            </w:r>
            <w:r>
              <w:rPr>
                <w:rFonts w:hint="eastAsia"/>
              </w:rPr>
              <w:t>绪论</w:t>
            </w:r>
            <w:r>
              <w:br/>
            </w:r>
            <w:r>
              <w:rPr>
                <w:rFonts w:hint="eastAsia"/>
              </w:rPr>
              <w:t xml:space="preserve">2   </w:t>
            </w:r>
            <w:r>
              <w:rPr>
                <w:rFonts w:hint="eastAsia"/>
              </w:rPr>
              <w:t>神经系统的解剖、生理及病损的定位诊断</w:t>
            </w:r>
            <w:r>
              <w:br/>
            </w:r>
            <w:r>
              <w:rPr>
                <w:rFonts w:hint="eastAsia"/>
              </w:rPr>
              <w:t xml:space="preserve">3  </w:t>
            </w:r>
            <w:r>
              <w:rPr>
                <w:rFonts w:hint="eastAsia"/>
              </w:rPr>
              <w:t>神经系统疾病的常见症状</w:t>
            </w:r>
          </w:p>
          <w:p w:rsidR="00536A66" w:rsidRDefault="00CC5902">
            <w:r>
              <w:rPr>
                <w:rFonts w:hint="eastAsia"/>
              </w:rPr>
              <w:t xml:space="preserve">4   </w:t>
            </w:r>
            <w:r>
              <w:rPr>
                <w:rFonts w:hint="eastAsia"/>
              </w:rPr>
              <w:t>神经系统疾病的病史采集和体格检查</w:t>
            </w:r>
            <w:r>
              <w:br/>
            </w:r>
            <w:r>
              <w:rPr>
                <w:rFonts w:hint="eastAsia"/>
              </w:rPr>
              <w:t xml:space="preserve">5   </w:t>
            </w:r>
            <w:r>
              <w:rPr>
                <w:rFonts w:hint="eastAsia"/>
              </w:rPr>
              <w:t>神经系统疾病的辅助检查</w:t>
            </w:r>
            <w:r>
              <w:br/>
            </w:r>
            <w:r>
              <w:rPr>
                <w:rFonts w:hint="eastAsia"/>
              </w:rPr>
              <w:t xml:space="preserve">6  </w:t>
            </w:r>
            <w:r>
              <w:rPr>
                <w:rFonts w:hint="eastAsia"/>
              </w:rPr>
              <w:t>神经心理学检查</w:t>
            </w:r>
            <w:r>
              <w:br/>
            </w:r>
            <w:r>
              <w:rPr>
                <w:rFonts w:hint="eastAsia"/>
              </w:rPr>
              <w:t xml:space="preserve">7  </w:t>
            </w:r>
            <w:r>
              <w:rPr>
                <w:rFonts w:hint="eastAsia"/>
              </w:rPr>
              <w:t>神经系统疾病的诊断原则</w:t>
            </w:r>
          </w:p>
          <w:p w:rsidR="00536A66" w:rsidRDefault="00CC5902">
            <w:r>
              <w:rPr>
                <w:rFonts w:hint="eastAsia"/>
              </w:rPr>
              <w:t xml:space="preserve">8   </w:t>
            </w:r>
            <w:r>
              <w:rPr>
                <w:rFonts w:hint="eastAsia"/>
              </w:rPr>
              <w:t>头痛</w:t>
            </w:r>
          </w:p>
          <w:p w:rsidR="00536A66" w:rsidRDefault="00CC5902">
            <w:r>
              <w:rPr>
                <w:rFonts w:hint="eastAsia"/>
              </w:rPr>
              <w:t xml:space="preserve">9   </w:t>
            </w:r>
            <w:r>
              <w:rPr>
                <w:rFonts w:hint="eastAsia"/>
              </w:rPr>
              <w:t>脑血管疾病</w:t>
            </w:r>
          </w:p>
          <w:p w:rsidR="00536A66" w:rsidRDefault="00CC5902">
            <w:r>
              <w:rPr>
                <w:rFonts w:hint="eastAsia"/>
              </w:rPr>
              <w:t xml:space="preserve">10  </w:t>
            </w:r>
            <w:r>
              <w:rPr>
                <w:rFonts w:hint="eastAsia"/>
              </w:rPr>
              <w:t>脑血管病的介入诊疗</w:t>
            </w:r>
          </w:p>
          <w:p w:rsidR="00536A66" w:rsidRDefault="00CC5902">
            <w:r>
              <w:rPr>
                <w:rFonts w:hint="eastAsia"/>
              </w:rPr>
              <w:t xml:space="preserve">11  </w:t>
            </w:r>
            <w:r>
              <w:rPr>
                <w:rFonts w:hint="eastAsia"/>
              </w:rPr>
              <w:t>神经系统变性疾病</w:t>
            </w:r>
            <w:r>
              <w:br/>
            </w:r>
            <w:r>
              <w:rPr>
                <w:rFonts w:hint="eastAsia"/>
              </w:rPr>
              <w:t xml:space="preserve">12  </w:t>
            </w:r>
            <w:r>
              <w:rPr>
                <w:rFonts w:hint="eastAsia"/>
              </w:rPr>
              <w:t>中枢神经系统感染性疾病</w:t>
            </w:r>
            <w:r>
              <w:br/>
            </w:r>
            <w:r>
              <w:rPr>
                <w:rFonts w:hint="eastAsia"/>
              </w:rPr>
              <w:t xml:space="preserve">13  </w:t>
            </w:r>
            <w:r>
              <w:rPr>
                <w:rFonts w:hint="eastAsia"/>
              </w:rPr>
              <w:t>中枢神经系统脱髓鞘疾病</w:t>
            </w:r>
            <w:r>
              <w:br/>
            </w:r>
            <w:r>
              <w:rPr>
                <w:rFonts w:hint="eastAsia"/>
              </w:rPr>
              <w:t xml:space="preserve">14  </w:t>
            </w:r>
            <w:r>
              <w:rPr>
                <w:rFonts w:hint="eastAsia"/>
              </w:rPr>
              <w:t>运动障碍性疾病</w:t>
            </w:r>
            <w:r>
              <w:br/>
            </w:r>
            <w:r>
              <w:rPr>
                <w:rFonts w:hint="eastAsia"/>
              </w:rPr>
              <w:t xml:space="preserve">15  </w:t>
            </w:r>
            <w:r>
              <w:rPr>
                <w:rFonts w:hint="eastAsia"/>
              </w:rPr>
              <w:t>癫痫</w:t>
            </w:r>
          </w:p>
          <w:p w:rsidR="00536A66" w:rsidRDefault="00CC5902">
            <w:r>
              <w:rPr>
                <w:rFonts w:hint="eastAsia"/>
              </w:rPr>
              <w:t xml:space="preserve">16  </w:t>
            </w:r>
            <w:r>
              <w:rPr>
                <w:rFonts w:hint="eastAsia"/>
              </w:rPr>
              <w:t>脊髓疾病</w:t>
            </w:r>
          </w:p>
          <w:p w:rsidR="00536A66" w:rsidRDefault="00CC5902">
            <w:r>
              <w:rPr>
                <w:rFonts w:hint="eastAsia"/>
              </w:rPr>
              <w:t xml:space="preserve">17  </w:t>
            </w:r>
            <w:r>
              <w:rPr>
                <w:rFonts w:hint="eastAsia"/>
              </w:rPr>
              <w:t>周围神经疾病</w:t>
            </w:r>
          </w:p>
          <w:p w:rsidR="00536A66" w:rsidRDefault="00CC5902">
            <w:r>
              <w:rPr>
                <w:rFonts w:hint="eastAsia"/>
              </w:rPr>
              <w:t xml:space="preserve">18  </w:t>
            </w:r>
            <w:r>
              <w:rPr>
                <w:rFonts w:hint="eastAsia"/>
              </w:rPr>
              <w:t>自主神经系统疾病</w:t>
            </w:r>
          </w:p>
          <w:p w:rsidR="00536A66" w:rsidRDefault="00CC5902">
            <w:r>
              <w:rPr>
                <w:rFonts w:hint="eastAsia"/>
              </w:rPr>
              <w:t xml:space="preserve">19  </w:t>
            </w:r>
            <w:r>
              <w:rPr>
                <w:rFonts w:hint="eastAsia"/>
              </w:rPr>
              <w:t>神经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肌肉接头和肌肉疾病</w:t>
            </w:r>
          </w:p>
          <w:p w:rsidR="00536A66" w:rsidRDefault="00CC5902"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神经系统遗传性疾病</w:t>
            </w:r>
          </w:p>
          <w:p w:rsidR="00536A66" w:rsidRDefault="00CC5902">
            <w:r>
              <w:rPr>
                <w:rFonts w:hint="eastAsia"/>
              </w:rPr>
              <w:t xml:space="preserve">21  </w:t>
            </w:r>
            <w:r>
              <w:rPr>
                <w:rFonts w:hint="eastAsia"/>
              </w:rPr>
              <w:t>神经系统发育异常性疾病</w:t>
            </w:r>
          </w:p>
          <w:p w:rsidR="00536A66" w:rsidRDefault="00CC5902">
            <w:r>
              <w:rPr>
                <w:rFonts w:hint="eastAsia"/>
              </w:rPr>
              <w:t xml:space="preserve">22  </w:t>
            </w:r>
            <w:r>
              <w:rPr>
                <w:rFonts w:hint="eastAsia"/>
              </w:rPr>
              <w:t>睡眠障碍</w:t>
            </w:r>
          </w:p>
          <w:p w:rsidR="00536A66" w:rsidRDefault="00CC5902">
            <w:r>
              <w:rPr>
                <w:rFonts w:hint="eastAsia"/>
              </w:rPr>
              <w:t xml:space="preserve">23  </w:t>
            </w:r>
            <w:r>
              <w:rPr>
                <w:rFonts w:hint="eastAsia"/>
              </w:rPr>
              <w:t>内科系统疾病的神经系统并发症</w:t>
            </w:r>
          </w:p>
          <w:p w:rsidR="00536A66" w:rsidRDefault="00CC5902">
            <w:pPr>
              <w:pStyle w:val="1"/>
              <w:rPr>
                <w:rFonts w:hint="default"/>
                <w:color w:val="0000FF"/>
                <w:szCs w:val="21"/>
              </w:rPr>
            </w:pPr>
            <w:r>
              <w:rPr>
                <w:sz w:val="21"/>
                <w:szCs w:val="21"/>
              </w:rPr>
              <w:t>主要参考书：</w:t>
            </w:r>
            <w:r>
              <w:rPr>
                <w:b w:val="0"/>
                <w:bCs/>
                <w:sz w:val="21"/>
                <w:szCs w:val="21"/>
              </w:rPr>
              <w:t>贾建平</w:t>
            </w:r>
            <w:r>
              <w:rPr>
                <w:b w:val="0"/>
                <w:bCs/>
                <w:sz w:val="21"/>
                <w:szCs w:val="21"/>
              </w:rPr>
              <w:t>,</w:t>
            </w:r>
            <w:r>
              <w:rPr>
                <w:b w:val="0"/>
                <w:bCs/>
                <w:sz w:val="21"/>
                <w:szCs w:val="21"/>
              </w:rPr>
              <w:t>陈生弟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主编</w:t>
            </w:r>
            <w:r>
              <w:rPr>
                <w:b w:val="0"/>
                <w:bCs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《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神经病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学</w:t>
            </w:r>
            <w:r>
              <w:rPr>
                <w:b w:val="0"/>
                <w:bCs/>
                <w:sz w:val="21"/>
                <w:szCs w:val="21"/>
              </w:rPr>
              <w:t>》第</w:t>
            </w:r>
            <w:r>
              <w:rPr>
                <w:b w:val="0"/>
                <w:bCs/>
                <w:sz w:val="21"/>
                <w:szCs w:val="21"/>
              </w:rPr>
              <w:t>八</w:t>
            </w:r>
            <w:r>
              <w:rPr>
                <w:b w:val="0"/>
                <w:bCs/>
                <w:sz w:val="21"/>
                <w:szCs w:val="21"/>
              </w:rPr>
              <w:t>版，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人民卫生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出版社</w:t>
            </w:r>
          </w:p>
        </w:tc>
      </w:tr>
      <w:tr w:rsidR="00536A66">
        <w:trPr>
          <w:jc w:val="center"/>
        </w:trPr>
        <w:tc>
          <w:tcPr>
            <w:tcW w:w="1887" w:type="dxa"/>
          </w:tcPr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LiSu" w:eastAsia="LiSu"/>
                <w:b/>
                <w:bCs/>
                <w:sz w:val="24"/>
              </w:rPr>
            </w:pPr>
            <w:r>
              <w:rPr>
                <w:rFonts w:ascii="LiSu" w:eastAsia="LiSu" w:hAnsi="SimSun" w:hint="eastAsia"/>
                <w:sz w:val="24"/>
              </w:rPr>
              <w:t>二、</w:t>
            </w:r>
            <w:r>
              <w:rPr>
                <w:rFonts w:ascii="LiSu" w:eastAsia="LiSu" w:hint="eastAsia"/>
                <w:b/>
                <w:bCs/>
                <w:sz w:val="24"/>
              </w:rPr>
              <w:t>考试形式与试卷结构</w:t>
            </w:r>
          </w:p>
          <w:p w:rsidR="00536A66" w:rsidRDefault="00536A66">
            <w:pPr>
              <w:rPr>
                <w:rFonts w:ascii="SimSun" w:hAnsi="SimSun"/>
                <w:b/>
                <w:szCs w:val="21"/>
              </w:rPr>
            </w:pPr>
          </w:p>
        </w:tc>
        <w:tc>
          <w:tcPr>
            <w:tcW w:w="7469" w:type="dxa"/>
            <w:gridSpan w:val="3"/>
          </w:tcPr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eastAsia="SimHei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（一）试卷成绩及考试时间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NSimSun" w:eastAsia="NSimSun" w:hAnsi="NSimSun"/>
                <w:szCs w:val="21"/>
              </w:rPr>
            </w:pPr>
            <w:r>
              <w:rPr>
                <w:rFonts w:ascii="NSimSun" w:eastAsia="NSimSun" w:hAnsi="NSimSun" w:hint="eastAsia"/>
                <w:szCs w:val="21"/>
              </w:rPr>
              <w:t>本试卷满分为</w:t>
            </w:r>
            <w:r>
              <w:rPr>
                <w:rFonts w:ascii="NSimSun" w:eastAsia="NSimSun" w:hAnsi="NSimSun" w:hint="eastAsia"/>
                <w:szCs w:val="21"/>
              </w:rPr>
              <w:t>100</w:t>
            </w:r>
            <w:r>
              <w:rPr>
                <w:rFonts w:ascii="NSimSun" w:eastAsia="NSimSun" w:hAnsi="NSimSun" w:hint="eastAsia"/>
                <w:szCs w:val="21"/>
              </w:rPr>
              <w:t>分，考试时间为</w:t>
            </w:r>
            <w:r>
              <w:rPr>
                <w:rFonts w:ascii="NSimSun" w:eastAsia="NSimSun" w:hAnsi="NSimSun" w:hint="eastAsia"/>
                <w:szCs w:val="21"/>
              </w:rPr>
              <w:t>180</w:t>
            </w:r>
            <w:r>
              <w:rPr>
                <w:rFonts w:ascii="NSimSun" w:eastAsia="NSimSun" w:hAnsi="NSimSun" w:hint="eastAsia"/>
                <w:szCs w:val="21"/>
              </w:rPr>
              <w:t>分钟。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NSimSun" w:eastAsia="NSimSun" w:hAnsi="NSimSun"/>
                <w:b/>
                <w:szCs w:val="21"/>
              </w:rPr>
            </w:pPr>
            <w:r>
              <w:rPr>
                <w:rFonts w:ascii="NSimSun" w:eastAsia="NSimSun" w:hAnsi="NSimSun" w:hint="eastAsia"/>
                <w:b/>
                <w:szCs w:val="21"/>
              </w:rPr>
              <w:t>（二）答题方式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NSimSun" w:eastAsia="NSimSun" w:hAnsi="NSimSun"/>
                <w:szCs w:val="21"/>
              </w:rPr>
            </w:pPr>
            <w:r>
              <w:rPr>
                <w:rFonts w:ascii="NSimSun" w:eastAsia="NSimSun" w:hAnsi="NSimSun" w:hint="eastAsia"/>
                <w:szCs w:val="21"/>
              </w:rPr>
              <w:t>答题方式为闭卷、笔试。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NSimSun" w:eastAsia="NSimSun" w:hAnsi="NSimSun"/>
                <w:b/>
                <w:szCs w:val="21"/>
              </w:rPr>
            </w:pPr>
            <w:r>
              <w:rPr>
                <w:rFonts w:ascii="NSimSun" w:eastAsia="NSimSun" w:hAnsi="NSimSun" w:hint="eastAsia"/>
                <w:b/>
                <w:szCs w:val="21"/>
              </w:rPr>
              <w:t>（三）试卷结构内容与分值比例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SimSun" w:hAnsi="SimSun"/>
                <w:szCs w:val="21"/>
              </w:rPr>
            </w:pPr>
            <w:r>
              <w:rPr>
                <w:rFonts w:ascii="NSimSun" w:eastAsia="NSimSun" w:hAnsi="NSimSun" w:hint="eastAsia"/>
                <w:szCs w:val="21"/>
              </w:rPr>
              <w:t xml:space="preserve">1. </w:t>
            </w:r>
            <w:r>
              <w:rPr>
                <w:rFonts w:ascii="SimSun" w:hAnsi="SimSun" w:hint="eastAsia"/>
                <w:szCs w:val="21"/>
              </w:rPr>
              <w:t>基本概念与基础知识类题，</w:t>
            </w:r>
            <w:r>
              <w:rPr>
                <w:rFonts w:ascii="NSimSun" w:eastAsia="NSimSun" w:hAnsi="NSimSun" w:hint="eastAsia"/>
                <w:szCs w:val="21"/>
              </w:rPr>
              <w:t>约</w:t>
            </w:r>
            <w:r>
              <w:rPr>
                <w:rFonts w:ascii="SimSun" w:eastAsia="NSimSun" w:hAnsi="SimSun" w:hint="eastAsia"/>
                <w:szCs w:val="21"/>
              </w:rPr>
              <w:t>2</w:t>
            </w:r>
            <w:r>
              <w:rPr>
                <w:rFonts w:ascii="SimSun" w:hAnsi="SimSun" w:hint="eastAsia"/>
                <w:szCs w:val="21"/>
              </w:rPr>
              <w:t>0%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SimSun" w:hAnsi="SimSun"/>
                <w:szCs w:val="21"/>
              </w:rPr>
            </w:pPr>
            <w:r>
              <w:rPr>
                <w:rFonts w:ascii="NSimSun" w:eastAsia="NSimSun" w:hAnsi="NSimSun" w:hint="eastAsia"/>
                <w:szCs w:val="21"/>
              </w:rPr>
              <w:t xml:space="preserve">2. </w:t>
            </w:r>
            <w:r>
              <w:rPr>
                <w:rFonts w:ascii="SimSun" w:hAnsi="SimSun" w:hint="eastAsia"/>
                <w:szCs w:val="21"/>
              </w:rPr>
              <w:t>深度分析理解题，</w:t>
            </w:r>
            <w:r>
              <w:rPr>
                <w:rFonts w:ascii="NSimSun" w:eastAsia="NSimSun" w:hAnsi="NSimSun" w:hint="eastAsia"/>
                <w:szCs w:val="21"/>
              </w:rPr>
              <w:t>约</w:t>
            </w:r>
            <w:r>
              <w:rPr>
                <w:rFonts w:ascii="SimSun" w:eastAsia="NSimSun" w:hAnsi="SimSun" w:hint="eastAsia"/>
                <w:szCs w:val="21"/>
              </w:rPr>
              <w:t>3</w:t>
            </w:r>
            <w:r>
              <w:rPr>
                <w:rFonts w:ascii="SimSun" w:hAnsi="SimSun" w:hint="eastAsia"/>
                <w:szCs w:val="21"/>
              </w:rPr>
              <w:t>0%</w:t>
            </w:r>
            <w:r>
              <w:rPr>
                <w:rFonts w:ascii="SimSun" w:hAnsi="SimSun" w:hint="eastAsia"/>
                <w:szCs w:val="21"/>
              </w:rPr>
              <w:t>。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NSimSun" w:eastAsia="NSimSun" w:hAnsi="NSimSun"/>
                <w:szCs w:val="21"/>
              </w:rPr>
            </w:pPr>
            <w:r>
              <w:rPr>
                <w:rFonts w:ascii="NSimSun" w:eastAsia="NSimSun" w:hAnsi="NSimSun" w:hint="eastAsia"/>
                <w:szCs w:val="21"/>
              </w:rPr>
              <w:t xml:space="preserve">3. </w:t>
            </w:r>
            <w:r>
              <w:rPr>
                <w:rFonts w:ascii="NSimSun" w:eastAsia="NSimSun" w:hAnsi="NSimSun" w:hint="eastAsia"/>
                <w:szCs w:val="21"/>
              </w:rPr>
              <w:t>综合分析论述题，约</w:t>
            </w:r>
            <w:r>
              <w:rPr>
                <w:rFonts w:ascii="NSimSun" w:eastAsia="NSimSun" w:hAnsi="NSimSun" w:hint="eastAsia"/>
                <w:szCs w:val="21"/>
              </w:rPr>
              <w:t>20%</w:t>
            </w:r>
            <w:r>
              <w:rPr>
                <w:rFonts w:ascii="NSimSun" w:eastAsia="NSimSun" w:hAnsi="NSimSun" w:hint="eastAsia"/>
                <w:szCs w:val="21"/>
              </w:rPr>
              <w:t>。</w:t>
            </w:r>
          </w:p>
          <w:p w:rsidR="00536A66" w:rsidRDefault="00CC5902">
            <w:pPr>
              <w:pStyle w:val="a6"/>
              <w:spacing w:line="360" w:lineRule="exact"/>
              <w:ind w:firstLineChars="0" w:firstLine="0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4. </w:t>
            </w:r>
            <w:r>
              <w:rPr>
                <w:rFonts w:ascii="SimSun" w:hAnsi="SimSun" w:hint="eastAsia"/>
                <w:szCs w:val="21"/>
              </w:rPr>
              <w:t>扩展性分析论述或判断题，</w:t>
            </w:r>
            <w:r>
              <w:rPr>
                <w:rFonts w:ascii="NSimSun" w:eastAsia="NSimSun" w:hAnsi="NSimSun" w:hint="eastAsia"/>
                <w:szCs w:val="21"/>
              </w:rPr>
              <w:t>约</w:t>
            </w:r>
            <w:r>
              <w:rPr>
                <w:rFonts w:ascii="SimSun" w:eastAsia="NSimSun" w:hAnsi="SimSun" w:hint="eastAsia"/>
                <w:szCs w:val="21"/>
              </w:rPr>
              <w:t>3</w:t>
            </w:r>
            <w:r>
              <w:rPr>
                <w:rFonts w:ascii="SimSun" w:hAnsi="SimSun" w:hint="eastAsia"/>
                <w:szCs w:val="21"/>
              </w:rPr>
              <w:t>0%</w:t>
            </w:r>
            <w:r>
              <w:rPr>
                <w:rFonts w:ascii="SimSun" w:hAnsi="SimSun" w:hint="eastAsia"/>
                <w:szCs w:val="21"/>
              </w:rPr>
              <w:t>。</w:t>
            </w:r>
          </w:p>
          <w:p w:rsidR="00536A66" w:rsidRDefault="00CC5902">
            <w:pPr>
              <w:spacing w:line="360" w:lineRule="exact"/>
              <w:jc w:val="left"/>
              <w:rPr>
                <w:rFonts w:ascii="SimSun" w:hAnsi="SimSun"/>
                <w:b/>
                <w:szCs w:val="21"/>
              </w:rPr>
            </w:pPr>
            <w:r>
              <w:rPr>
                <w:rFonts w:ascii="NSimSun" w:eastAsia="NSimSun" w:hAnsi="NSimSun" w:hint="eastAsia"/>
                <w:b/>
                <w:szCs w:val="21"/>
              </w:rPr>
              <w:t>（四）</w:t>
            </w:r>
            <w:r>
              <w:rPr>
                <w:rFonts w:ascii="SimSun" w:hAnsi="SimSun" w:hint="eastAsia"/>
                <w:b/>
                <w:szCs w:val="21"/>
              </w:rPr>
              <w:t>试卷题型结构与分值</w:t>
            </w:r>
          </w:p>
          <w:p w:rsidR="00536A66" w:rsidRDefault="00CC5902">
            <w:pPr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lastRenderedPageBreak/>
              <w:t xml:space="preserve">1. </w:t>
            </w:r>
            <w:r>
              <w:rPr>
                <w:rFonts w:ascii="SimSun" w:hAnsi="SimSun" w:hint="eastAsia"/>
                <w:szCs w:val="21"/>
              </w:rPr>
              <w:t>选择题（约</w:t>
            </w:r>
            <w:r>
              <w:rPr>
                <w:rFonts w:ascii="SimSun" w:hAnsi="SimSun" w:hint="eastAsia"/>
                <w:szCs w:val="21"/>
              </w:rPr>
              <w:t>30</w:t>
            </w:r>
            <w:r>
              <w:rPr>
                <w:rFonts w:ascii="SimSun" w:hAnsi="SimSun" w:hint="eastAsia"/>
                <w:szCs w:val="21"/>
              </w:rPr>
              <w:t>分）</w:t>
            </w:r>
          </w:p>
          <w:p w:rsidR="00536A66" w:rsidRDefault="00CC5902">
            <w:pPr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2. </w:t>
            </w:r>
            <w:r>
              <w:rPr>
                <w:rFonts w:ascii="SimSun" w:hAnsi="SimSun" w:hint="eastAsia"/>
                <w:szCs w:val="21"/>
              </w:rPr>
              <w:t>名词术语解释题（英文或中文）（约</w:t>
            </w:r>
            <w:r>
              <w:rPr>
                <w:rFonts w:ascii="SimSun" w:hAnsi="SimSun" w:hint="eastAsia"/>
                <w:szCs w:val="21"/>
              </w:rPr>
              <w:t>20</w:t>
            </w:r>
            <w:r>
              <w:rPr>
                <w:rFonts w:ascii="SimSun" w:hAnsi="SimSun" w:hint="eastAsia"/>
                <w:szCs w:val="21"/>
              </w:rPr>
              <w:t>分）</w:t>
            </w:r>
          </w:p>
          <w:p w:rsidR="00536A66" w:rsidRDefault="00CC5902">
            <w:pPr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3. </w:t>
            </w:r>
            <w:r>
              <w:rPr>
                <w:rFonts w:ascii="SimSun" w:hAnsi="SimSun" w:hint="eastAsia"/>
                <w:szCs w:val="21"/>
              </w:rPr>
              <w:t>简答题（约</w:t>
            </w:r>
            <w:r>
              <w:rPr>
                <w:rFonts w:ascii="SimSun" w:hAnsi="SimSun" w:hint="eastAsia"/>
                <w:szCs w:val="21"/>
              </w:rPr>
              <w:t>20</w:t>
            </w:r>
            <w:r>
              <w:rPr>
                <w:rFonts w:ascii="SimSun" w:hAnsi="SimSun" w:hint="eastAsia"/>
                <w:szCs w:val="21"/>
              </w:rPr>
              <w:t>分）</w:t>
            </w:r>
          </w:p>
          <w:p w:rsidR="00536A66" w:rsidRDefault="00CC5902">
            <w:pPr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4. </w:t>
            </w:r>
            <w:r>
              <w:rPr>
                <w:rFonts w:ascii="SimSun" w:hAnsi="SimSun" w:hint="eastAsia"/>
                <w:szCs w:val="21"/>
              </w:rPr>
              <w:t>专业前沿进展题（约</w:t>
            </w:r>
            <w:r>
              <w:rPr>
                <w:rFonts w:ascii="SimSun" w:hAnsi="SimSun" w:hint="eastAsia"/>
                <w:szCs w:val="21"/>
              </w:rPr>
              <w:t>30</w:t>
            </w:r>
            <w:r>
              <w:rPr>
                <w:rFonts w:ascii="SimSun" w:hAnsi="SimSun" w:hint="eastAsia"/>
                <w:szCs w:val="21"/>
              </w:rPr>
              <w:t>分）</w:t>
            </w:r>
          </w:p>
          <w:p w:rsidR="00536A66" w:rsidRDefault="00536A66">
            <w:pPr>
              <w:rPr>
                <w:rFonts w:ascii="SimSun" w:hAnsi="SimSun"/>
                <w:szCs w:val="21"/>
              </w:rPr>
            </w:pPr>
          </w:p>
          <w:p w:rsidR="00536A66" w:rsidRDefault="00CC5902">
            <w:pPr>
              <w:rPr>
                <w:rFonts w:ascii="SimSun" w:hAnsi="SimSun"/>
                <w:b/>
                <w:bCs/>
                <w:szCs w:val="21"/>
              </w:rPr>
            </w:pPr>
            <w:r>
              <w:rPr>
                <w:rFonts w:ascii="SimSun" w:hAnsi="SimSun" w:hint="eastAsia"/>
                <w:b/>
                <w:bCs/>
                <w:szCs w:val="21"/>
              </w:rPr>
              <w:t>注：试卷的题型结构和分值比例以真题实卷为定。</w:t>
            </w:r>
          </w:p>
          <w:p w:rsidR="00536A66" w:rsidRDefault="00536A66">
            <w:pPr>
              <w:rPr>
                <w:rFonts w:ascii="SimSun" w:hAnsi="SimSun"/>
                <w:b/>
                <w:bCs/>
                <w:szCs w:val="21"/>
              </w:rPr>
            </w:pPr>
          </w:p>
        </w:tc>
      </w:tr>
    </w:tbl>
    <w:p w:rsidR="00536A66" w:rsidRDefault="00CC5902">
      <w:pPr>
        <w:spacing w:line="36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lastRenderedPageBreak/>
        <w:t>学位点意见：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招生单位意见：</w:t>
      </w:r>
    </w:p>
    <w:p w:rsidR="00536A66" w:rsidRDefault="00CC5902">
      <w:pPr>
        <w:spacing w:line="360" w:lineRule="exact"/>
        <w:ind w:firstLineChars="200" w:firstLine="480"/>
      </w:pPr>
      <w:r>
        <w:rPr>
          <w:rFonts w:hint="eastAsia"/>
          <w:sz w:val="24"/>
        </w:rPr>
        <w:t>学位点负责人签字：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招生单位负责人签字（盖章）：</w:t>
      </w:r>
    </w:p>
    <w:sectPr w:rsidR="00536A66" w:rsidSect="00536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902" w:rsidRDefault="00CC5902" w:rsidP="00D546AC">
      <w:r>
        <w:separator/>
      </w:r>
    </w:p>
  </w:endnote>
  <w:endnote w:type="continuationSeparator" w:id="1">
    <w:p w:rsidR="00CC5902" w:rsidRDefault="00CC5902" w:rsidP="00D5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Su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902" w:rsidRDefault="00CC5902" w:rsidP="00D546AC">
      <w:r>
        <w:separator/>
      </w:r>
    </w:p>
  </w:footnote>
  <w:footnote w:type="continuationSeparator" w:id="1">
    <w:p w:rsidR="00CC5902" w:rsidRDefault="00CC5902" w:rsidP="00D546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3770"/>
    <w:rsid w:val="00520B38"/>
    <w:rsid w:val="00536A66"/>
    <w:rsid w:val="00590CA2"/>
    <w:rsid w:val="005A531D"/>
    <w:rsid w:val="005C1C2E"/>
    <w:rsid w:val="006936FC"/>
    <w:rsid w:val="00803770"/>
    <w:rsid w:val="009B5914"/>
    <w:rsid w:val="00A21F6A"/>
    <w:rsid w:val="00A968FF"/>
    <w:rsid w:val="00AE6B51"/>
    <w:rsid w:val="00B62278"/>
    <w:rsid w:val="00B67935"/>
    <w:rsid w:val="00C00AAC"/>
    <w:rsid w:val="00CB2F51"/>
    <w:rsid w:val="00CC5902"/>
    <w:rsid w:val="00D3149B"/>
    <w:rsid w:val="00D546AC"/>
    <w:rsid w:val="02D247A8"/>
    <w:rsid w:val="0D940630"/>
    <w:rsid w:val="16377C11"/>
    <w:rsid w:val="198E696D"/>
    <w:rsid w:val="1DD6797C"/>
    <w:rsid w:val="35C925F4"/>
    <w:rsid w:val="3FB00687"/>
    <w:rsid w:val="426E1C5C"/>
    <w:rsid w:val="5C074845"/>
    <w:rsid w:val="5C2F000B"/>
    <w:rsid w:val="73862904"/>
    <w:rsid w:val="7D102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6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36A66"/>
    <w:pPr>
      <w:spacing w:before="100" w:beforeAutospacing="1" w:after="100" w:afterAutospacing="1"/>
      <w:jc w:val="left"/>
      <w:outlineLvl w:val="0"/>
    </w:pPr>
    <w:rPr>
      <w:rFonts w:ascii="SimSun" w:hAnsi="SimSu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36A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6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536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536A66"/>
    <w:rPr>
      <w:rFonts w:ascii="SimSun" w:eastAsia="SimSun" w:hAnsi="SimSun" w:cs="Times New Roman"/>
      <w:b/>
      <w:kern w:val="44"/>
      <w:sz w:val="48"/>
      <w:szCs w:val="48"/>
    </w:rPr>
  </w:style>
  <w:style w:type="paragraph" w:styleId="a6">
    <w:name w:val="List Paragraph"/>
    <w:basedOn w:val="a"/>
    <w:qFormat/>
    <w:rsid w:val="00536A66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536A66"/>
    <w:rPr>
      <w:rFonts w:ascii="Times New Roman" w:eastAsia="SimSun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536A66"/>
    <w:rPr>
      <w:rFonts w:ascii="Times New Roman" w:eastAsia="SimSun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6A66"/>
    <w:rPr>
      <w:rFonts w:ascii="Times New Roman" w:eastAsia="SimSu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674</Characters>
  <Application>Microsoft Office Word</Application>
  <DocSecurity>0</DocSecurity>
  <Lines>5</Lines>
  <Paragraphs>1</Paragraphs>
  <ScaleCrop>false</ScaleCrop>
  <Company>微软中国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刘录山</dc:creator>
  <cp:lastModifiedBy>Tang XQ</cp:lastModifiedBy>
  <cp:revision>6</cp:revision>
  <cp:lastPrinted>2019-03-15T00:22:00Z</cp:lastPrinted>
  <dcterms:created xsi:type="dcterms:W3CDTF">2019-02-28T02:11:00Z</dcterms:created>
  <dcterms:modified xsi:type="dcterms:W3CDTF">2019-10-21T03:37:00Z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