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70" w:rsidRDefault="00803770" w:rsidP="00803770">
      <w:pPr>
        <w:ind w:leftChars="-250" w:left="-525"/>
        <w:jc w:val="center"/>
        <w:rPr>
          <w:rFonts w:eastAsia="隶书"/>
          <w:b/>
          <w:sz w:val="36"/>
          <w:szCs w:val="36"/>
        </w:rPr>
      </w:pPr>
      <w:r>
        <w:rPr>
          <w:rFonts w:eastAsia="隶书" w:hint="eastAsia"/>
          <w:b/>
          <w:sz w:val="36"/>
          <w:szCs w:val="36"/>
        </w:rPr>
        <w:t>南华大学</w:t>
      </w:r>
      <w:r w:rsidR="00583597">
        <w:rPr>
          <w:rFonts w:eastAsia="隶书"/>
          <w:b/>
          <w:sz w:val="36"/>
          <w:szCs w:val="36"/>
        </w:rPr>
        <w:t>20</w:t>
      </w:r>
      <w:r w:rsidR="00583597">
        <w:rPr>
          <w:rFonts w:eastAsia="隶书" w:hint="eastAsia"/>
          <w:b/>
          <w:sz w:val="36"/>
          <w:szCs w:val="36"/>
        </w:rPr>
        <w:t>20</w:t>
      </w:r>
      <w:r>
        <w:rPr>
          <w:rFonts w:eastAsia="隶书" w:hint="eastAsia"/>
          <w:b/>
          <w:sz w:val="36"/>
          <w:szCs w:val="36"/>
        </w:rPr>
        <w:t>年博士研究生入学考试大纲</w:t>
      </w:r>
    </w:p>
    <w:p w:rsidR="00803770" w:rsidRDefault="00803770" w:rsidP="00803770">
      <w:pPr>
        <w:ind w:leftChars="-250" w:left="-525"/>
        <w:jc w:val="center"/>
        <w:rPr>
          <w:rFonts w:eastAsia="隶书"/>
          <w:b/>
          <w:sz w:val="36"/>
          <w:szCs w:val="36"/>
        </w:rPr>
      </w:pPr>
      <w:r w:rsidRPr="004A193A">
        <w:rPr>
          <w:rFonts w:eastAsia="隶书" w:hint="eastAsia"/>
          <w:b/>
          <w:sz w:val="36"/>
          <w:szCs w:val="36"/>
        </w:rPr>
        <w:t>《</w:t>
      </w:r>
      <w:r w:rsidRPr="004A193A">
        <w:rPr>
          <w:rFonts w:eastAsia="隶书"/>
          <w:b/>
          <w:sz w:val="36"/>
          <w:szCs w:val="36"/>
        </w:rPr>
        <w:t>高级病理生理学</w:t>
      </w:r>
      <w:r w:rsidRPr="004A193A">
        <w:rPr>
          <w:rFonts w:eastAsia="隶书" w:hint="eastAsia"/>
          <w:b/>
          <w:sz w:val="36"/>
          <w:szCs w:val="36"/>
        </w:rPr>
        <w:t>》</w:t>
      </w:r>
    </w:p>
    <w:tbl>
      <w:tblPr>
        <w:tblW w:w="935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7"/>
        <w:gridCol w:w="1658"/>
        <w:gridCol w:w="1701"/>
        <w:gridCol w:w="4110"/>
      </w:tblGrid>
      <w:tr w:rsidR="00803770" w:rsidTr="00803770">
        <w:trPr>
          <w:jc w:val="center"/>
        </w:trPr>
        <w:tc>
          <w:tcPr>
            <w:tcW w:w="1887" w:type="dxa"/>
            <w:vAlign w:val="center"/>
          </w:tcPr>
          <w:p w:rsidR="00803770" w:rsidRDefault="00803770" w:rsidP="00176498">
            <w:pPr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招生学院</w:t>
            </w:r>
          </w:p>
        </w:tc>
        <w:tc>
          <w:tcPr>
            <w:tcW w:w="1658" w:type="dxa"/>
            <w:vAlign w:val="center"/>
          </w:tcPr>
          <w:p w:rsidR="00803770" w:rsidRDefault="00803770" w:rsidP="0017649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招生专业代码</w:t>
            </w:r>
          </w:p>
        </w:tc>
        <w:tc>
          <w:tcPr>
            <w:tcW w:w="1701" w:type="dxa"/>
            <w:vAlign w:val="center"/>
          </w:tcPr>
          <w:p w:rsidR="00803770" w:rsidRDefault="00803770" w:rsidP="0017649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招生专业名称</w:t>
            </w:r>
          </w:p>
        </w:tc>
        <w:tc>
          <w:tcPr>
            <w:tcW w:w="4110" w:type="dxa"/>
            <w:vAlign w:val="center"/>
          </w:tcPr>
          <w:p w:rsidR="00803770" w:rsidRDefault="00803770" w:rsidP="0017649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考试科目代码及名称（初试）</w:t>
            </w:r>
          </w:p>
        </w:tc>
      </w:tr>
      <w:tr w:rsidR="00803770" w:rsidTr="00CB2F51">
        <w:trPr>
          <w:trHeight w:val="526"/>
          <w:jc w:val="center"/>
        </w:trPr>
        <w:tc>
          <w:tcPr>
            <w:tcW w:w="1887" w:type="dxa"/>
            <w:vAlign w:val="center"/>
          </w:tcPr>
          <w:p w:rsidR="00803770" w:rsidRDefault="00803770" w:rsidP="00176498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衡阳医学院</w:t>
            </w:r>
          </w:p>
        </w:tc>
        <w:tc>
          <w:tcPr>
            <w:tcW w:w="1658" w:type="dxa"/>
            <w:vAlign w:val="center"/>
          </w:tcPr>
          <w:p w:rsidR="00803770" w:rsidRDefault="00803770" w:rsidP="00176498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100100</w:t>
            </w:r>
          </w:p>
        </w:tc>
        <w:tc>
          <w:tcPr>
            <w:tcW w:w="1701" w:type="dxa"/>
            <w:vAlign w:val="center"/>
          </w:tcPr>
          <w:p w:rsidR="00803770" w:rsidRDefault="005A531D" w:rsidP="00176498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</w:t>
            </w:r>
            <w:r w:rsidR="00803770">
              <w:rPr>
                <w:rFonts w:ascii="宋体" w:hAnsi="宋体" w:hint="eastAsia"/>
                <w:szCs w:val="21"/>
              </w:rPr>
              <w:t>医学</w:t>
            </w:r>
          </w:p>
        </w:tc>
        <w:tc>
          <w:tcPr>
            <w:tcW w:w="4110" w:type="dxa"/>
            <w:vAlign w:val="center"/>
          </w:tcPr>
          <w:p w:rsidR="00803770" w:rsidRPr="005F0AF5" w:rsidRDefault="005F0AF5" w:rsidP="00176498">
            <w:pPr>
              <w:pStyle w:val="1"/>
              <w:widowControl/>
              <w:shd w:val="clear" w:color="auto" w:fill="FFFFFF"/>
              <w:spacing w:before="0" w:beforeAutospacing="0" w:after="0" w:afterAutospacing="0" w:line="360" w:lineRule="atLeast"/>
              <w:jc w:val="center"/>
              <w:rPr>
                <w:rFonts w:ascii="Verdana" w:hAnsi="Verdana" w:cs="Verdana" w:hint="default"/>
                <w:b w:val="0"/>
                <w:bCs/>
                <w:color w:val="323232"/>
                <w:sz w:val="21"/>
                <w:szCs w:val="21"/>
                <w:shd w:val="clear" w:color="auto" w:fill="FFFFFF"/>
                <w:rPrChange w:id="0" w:author="邹彩娟" w:date="2020-03-27T15:12:00Z">
                  <w:rPr>
                    <w:rFonts w:hint="default"/>
                    <w:szCs w:val="21"/>
                  </w:rPr>
                </w:rPrChange>
              </w:rPr>
            </w:pPr>
            <w:r w:rsidRPr="005F0AF5">
              <w:rPr>
                <w:rFonts w:ascii="Verdana" w:hAnsi="Verdana" w:cs="Verdana"/>
                <w:b w:val="0"/>
                <w:bCs/>
                <w:color w:val="323232"/>
                <w:sz w:val="21"/>
                <w:szCs w:val="21"/>
                <w:shd w:val="clear" w:color="auto" w:fill="FFFFFF"/>
                <w:rPrChange w:id="1" w:author="邹彩娟" w:date="2020-03-27T15:12:00Z">
                  <w:rPr>
                    <w:rFonts w:ascii="Verdana" w:hAnsi="Verdana" w:cs="Verdana"/>
                    <w:b w:val="0"/>
                    <w:bCs/>
                    <w:color w:val="323232"/>
                    <w:sz w:val="21"/>
                    <w:szCs w:val="21"/>
                    <w:shd w:val="clear" w:color="auto" w:fill="FFFFFF"/>
                  </w:rPr>
                </w:rPrChange>
              </w:rPr>
              <w:t>30</w:t>
            </w:r>
            <w:r w:rsidRPr="005F0AF5">
              <w:rPr>
                <w:rFonts w:ascii="Verdana" w:hAnsi="Verdana" w:cs="Verdana"/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07</w:t>
            </w:r>
            <w:r w:rsidR="00803770">
              <w:rPr>
                <w:rFonts w:ascii="Verdana" w:hAnsi="Verdana" w:cs="Verdana" w:hint="default"/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高级病理生理学</w:t>
            </w:r>
          </w:p>
        </w:tc>
      </w:tr>
      <w:tr w:rsidR="00803770" w:rsidTr="00803770">
        <w:trPr>
          <w:jc w:val="center"/>
        </w:trPr>
        <w:tc>
          <w:tcPr>
            <w:tcW w:w="1887" w:type="dxa"/>
          </w:tcPr>
          <w:p w:rsidR="00803770" w:rsidRDefault="00803770" w:rsidP="00176498">
            <w:pPr>
              <w:rPr>
                <w:rFonts w:ascii="隶书" w:eastAsia="隶书" w:hAnsi="宋体"/>
                <w:b/>
                <w:sz w:val="24"/>
              </w:rPr>
            </w:pPr>
            <w:r>
              <w:rPr>
                <w:rFonts w:ascii="隶书" w:eastAsia="隶书" w:hAnsi="宋体" w:hint="eastAsia"/>
                <w:b/>
                <w:sz w:val="24"/>
              </w:rPr>
              <w:t>一、考试内容</w:t>
            </w:r>
          </w:p>
          <w:p w:rsidR="00803770" w:rsidRDefault="00803770" w:rsidP="00176498">
            <w:pPr>
              <w:rPr>
                <w:rFonts w:ascii="隶书" w:eastAsia="隶书" w:hAnsi="宋体"/>
                <w:b/>
                <w:sz w:val="24"/>
              </w:rPr>
            </w:pPr>
          </w:p>
        </w:tc>
        <w:tc>
          <w:tcPr>
            <w:tcW w:w="7469" w:type="dxa"/>
            <w:gridSpan w:val="3"/>
          </w:tcPr>
          <w:p w:rsidR="005A531D" w:rsidRDefault="00803770" w:rsidP="00803770">
            <w:r>
              <w:rPr>
                <w:rFonts w:hint="eastAsia"/>
              </w:rPr>
              <w:t xml:space="preserve">1   </w:t>
            </w:r>
            <w:r>
              <w:rPr>
                <w:rFonts w:hint="eastAsia"/>
              </w:rPr>
              <w:t>疾病概论</w:t>
            </w:r>
            <w:r>
              <w:br/>
            </w:r>
            <w:r>
              <w:rPr>
                <w:rFonts w:hint="eastAsia"/>
              </w:rPr>
              <w:t xml:space="preserve">2   </w:t>
            </w:r>
            <w:r>
              <w:rPr>
                <w:rFonts w:hint="eastAsia"/>
              </w:rPr>
              <w:t>细胞</w:t>
            </w:r>
            <w:r>
              <w:t>Ca</w:t>
            </w:r>
            <w:r w:rsidRPr="009A65FA">
              <w:rPr>
                <w:vertAlign w:val="superscript"/>
              </w:rPr>
              <w:t>2</w:t>
            </w:r>
            <w:r w:rsidRPr="009A65FA">
              <w:rPr>
                <w:rFonts w:hint="eastAsia"/>
                <w:vertAlign w:val="superscript"/>
              </w:rPr>
              <w:t>+</w:t>
            </w:r>
            <w:r>
              <w:t xml:space="preserve"> </w:t>
            </w:r>
            <w:r>
              <w:rPr>
                <w:rFonts w:hint="eastAsia"/>
              </w:rPr>
              <w:t>信号转导与疾病</w:t>
            </w:r>
            <w:r>
              <w:br/>
            </w:r>
            <w:r>
              <w:rPr>
                <w:rFonts w:hint="eastAsia"/>
              </w:rPr>
              <w:t xml:space="preserve">3  </w:t>
            </w:r>
            <w:r>
              <w:t xml:space="preserve"> </w:t>
            </w:r>
            <w:r>
              <w:rPr>
                <w:rFonts w:hint="eastAsia"/>
              </w:rPr>
              <w:t>细胞凋亡与疾病</w:t>
            </w:r>
          </w:p>
          <w:p w:rsidR="005A531D" w:rsidRDefault="005A531D" w:rsidP="00803770">
            <w:r>
              <w:rPr>
                <w:rFonts w:hint="eastAsia"/>
              </w:rPr>
              <w:t xml:space="preserve">4   </w:t>
            </w:r>
            <w:r>
              <w:rPr>
                <w:rFonts w:hint="eastAsia"/>
              </w:rPr>
              <w:t>休克</w:t>
            </w:r>
            <w:r w:rsidR="00803770">
              <w:br/>
            </w:r>
            <w:r>
              <w:rPr>
                <w:rFonts w:hint="eastAsia"/>
              </w:rPr>
              <w:t>5</w:t>
            </w:r>
            <w:r w:rsidR="00803770">
              <w:rPr>
                <w:rFonts w:hint="eastAsia"/>
              </w:rPr>
              <w:t xml:space="preserve">  </w:t>
            </w:r>
            <w:r w:rsidR="00CB2F51">
              <w:rPr>
                <w:rFonts w:hint="eastAsia"/>
              </w:rPr>
              <w:t xml:space="preserve"> </w:t>
            </w:r>
            <w:r w:rsidR="00803770">
              <w:rPr>
                <w:rFonts w:hint="eastAsia"/>
              </w:rPr>
              <w:t>应激与疾病</w:t>
            </w:r>
            <w:r w:rsidR="00803770">
              <w:br/>
            </w:r>
            <w:r>
              <w:rPr>
                <w:rFonts w:hint="eastAsia"/>
              </w:rPr>
              <w:t>6</w:t>
            </w:r>
            <w:r w:rsidR="00803770">
              <w:rPr>
                <w:rFonts w:hint="eastAsia"/>
              </w:rPr>
              <w:t xml:space="preserve">  </w:t>
            </w:r>
            <w:r w:rsidR="00803770">
              <w:t xml:space="preserve"> </w:t>
            </w:r>
            <w:r w:rsidR="00803770">
              <w:rPr>
                <w:rFonts w:hint="eastAsia"/>
              </w:rPr>
              <w:t>心肌缺血</w:t>
            </w:r>
            <w:r w:rsidR="00803770">
              <w:br/>
            </w:r>
            <w:r>
              <w:rPr>
                <w:rFonts w:hint="eastAsia"/>
              </w:rPr>
              <w:t>7</w:t>
            </w:r>
            <w:r w:rsidR="00803770">
              <w:rPr>
                <w:rFonts w:hint="eastAsia"/>
              </w:rPr>
              <w:t xml:space="preserve">  </w:t>
            </w:r>
            <w:r w:rsidR="00803770">
              <w:t xml:space="preserve"> </w:t>
            </w:r>
            <w:r w:rsidR="00803770">
              <w:rPr>
                <w:rFonts w:hint="eastAsia"/>
              </w:rPr>
              <w:t>心力衰竭</w:t>
            </w:r>
          </w:p>
          <w:p w:rsidR="005A531D" w:rsidRDefault="005A531D" w:rsidP="00803770">
            <w:r>
              <w:rPr>
                <w:rFonts w:hint="eastAsia"/>
              </w:rPr>
              <w:t xml:space="preserve">8   </w:t>
            </w:r>
            <w:r>
              <w:rPr>
                <w:rFonts w:hint="eastAsia"/>
              </w:rPr>
              <w:t>肝功能衰竭</w:t>
            </w:r>
          </w:p>
          <w:p w:rsidR="005A531D" w:rsidRDefault="005A531D" w:rsidP="00803770">
            <w:r>
              <w:rPr>
                <w:rFonts w:hint="eastAsia"/>
              </w:rPr>
              <w:t xml:space="preserve">9   </w:t>
            </w:r>
            <w:r>
              <w:rPr>
                <w:rFonts w:hint="eastAsia"/>
              </w:rPr>
              <w:t>肾功能衰竭</w:t>
            </w:r>
          </w:p>
          <w:p w:rsidR="005A531D" w:rsidRDefault="005A531D" w:rsidP="00803770">
            <w:r>
              <w:rPr>
                <w:rFonts w:hint="eastAsia"/>
              </w:rPr>
              <w:t xml:space="preserve">10  </w:t>
            </w:r>
            <w:r>
              <w:rPr>
                <w:rFonts w:hint="eastAsia"/>
              </w:rPr>
              <w:t>呼吸衰竭</w:t>
            </w:r>
          </w:p>
          <w:p w:rsidR="00803770" w:rsidRDefault="005A531D" w:rsidP="00803770">
            <w:pPr>
              <w:rPr>
                <w:rFonts w:ascii="隶书" w:eastAsia="隶书" w:hAnsi="宋体"/>
                <w:b/>
                <w:sz w:val="24"/>
              </w:rPr>
            </w:pPr>
            <w:r>
              <w:rPr>
                <w:rFonts w:hint="eastAsia"/>
              </w:rPr>
              <w:t xml:space="preserve">11  </w:t>
            </w:r>
            <w:r>
              <w:rPr>
                <w:rFonts w:hint="eastAsia"/>
              </w:rPr>
              <w:t>脑功能不全</w:t>
            </w:r>
            <w:r w:rsidR="00803770">
              <w:br/>
            </w:r>
            <w:r>
              <w:rPr>
                <w:rFonts w:hint="eastAsia"/>
              </w:rPr>
              <w:t>12</w:t>
            </w:r>
            <w:r w:rsidR="00803770">
              <w:rPr>
                <w:rFonts w:hint="eastAsia"/>
              </w:rPr>
              <w:t xml:space="preserve">  </w:t>
            </w:r>
            <w:r w:rsidR="00803770">
              <w:rPr>
                <w:rFonts w:hint="eastAsia"/>
              </w:rPr>
              <w:t>多器官功能不全综合征</w:t>
            </w:r>
            <w:r w:rsidR="00803770">
              <w:br/>
            </w:r>
            <w:r w:rsidR="00CB2F51"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  <w:r w:rsidR="00803770">
              <w:rPr>
                <w:rFonts w:hint="eastAsia"/>
              </w:rPr>
              <w:t xml:space="preserve"> </w:t>
            </w:r>
            <w:r w:rsidR="00CB2F51">
              <w:rPr>
                <w:rFonts w:hint="eastAsia"/>
              </w:rPr>
              <w:t xml:space="preserve"> </w:t>
            </w:r>
            <w:r w:rsidR="00803770">
              <w:rPr>
                <w:rFonts w:hint="eastAsia"/>
              </w:rPr>
              <w:t>细胞周期调控与疾病</w:t>
            </w:r>
            <w:r w:rsidR="00803770">
              <w:br/>
            </w:r>
            <w:r w:rsidR="00CB2F51"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  <w:r w:rsidR="00803770">
              <w:rPr>
                <w:rFonts w:hint="eastAsia"/>
              </w:rPr>
              <w:t xml:space="preserve">  </w:t>
            </w:r>
            <w:r w:rsidR="00803770">
              <w:rPr>
                <w:rFonts w:hint="eastAsia"/>
              </w:rPr>
              <w:t>疾病基因组学</w:t>
            </w:r>
            <w:r w:rsidR="00803770">
              <w:br/>
            </w:r>
            <w:r w:rsidR="00CB2F51"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 w:rsidR="00803770">
              <w:rPr>
                <w:rFonts w:hint="eastAsia"/>
              </w:rPr>
              <w:t xml:space="preserve">  </w:t>
            </w:r>
            <w:r w:rsidR="00803770">
              <w:rPr>
                <w:rFonts w:hint="eastAsia"/>
              </w:rPr>
              <w:t>疾病蛋白质组学</w:t>
            </w:r>
          </w:p>
          <w:p w:rsidR="005858EC" w:rsidRDefault="00803770">
            <w:pPr>
              <w:pStyle w:val="1"/>
              <w:rPr>
                <w:rFonts w:hint="default"/>
                <w:color w:val="0000FF"/>
                <w:szCs w:val="21"/>
              </w:rPr>
            </w:pPr>
            <w:r>
              <w:rPr>
                <w:sz w:val="21"/>
                <w:szCs w:val="21"/>
              </w:rPr>
              <w:t>主要参考书：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杨惠玲等主编</w:t>
            </w:r>
            <w:r>
              <w:rPr>
                <w:b w:val="0"/>
                <w:bCs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《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高级病理生理学</w:t>
            </w:r>
            <w:r>
              <w:rPr>
                <w:b w:val="0"/>
                <w:bCs/>
                <w:sz w:val="21"/>
                <w:szCs w:val="21"/>
              </w:rPr>
              <w:t xml:space="preserve"> 》第二版，</w:t>
            </w:r>
            <w:r>
              <w:rPr>
                <w:b w:val="0"/>
                <w:bCs/>
                <w:color w:val="323232"/>
                <w:sz w:val="21"/>
                <w:szCs w:val="21"/>
                <w:shd w:val="clear" w:color="auto" w:fill="FFFFFF"/>
              </w:rPr>
              <w:t>科学出版社</w:t>
            </w:r>
          </w:p>
        </w:tc>
      </w:tr>
      <w:tr w:rsidR="00803770" w:rsidTr="00803770">
        <w:trPr>
          <w:jc w:val="center"/>
        </w:trPr>
        <w:tc>
          <w:tcPr>
            <w:tcW w:w="1887" w:type="dxa"/>
          </w:tcPr>
          <w:p w:rsidR="00803770" w:rsidRDefault="00803770" w:rsidP="00176498">
            <w:pPr>
              <w:pStyle w:val="a3"/>
              <w:spacing w:line="360" w:lineRule="exact"/>
              <w:ind w:firstLineChars="0" w:firstLine="0"/>
              <w:rPr>
                <w:rFonts w:ascii="隶书" w:eastAsia="隶书"/>
                <w:b/>
                <w:bCs/>
                <w:sz w:val="24"/>
              </w:rPr>
            </w:pPr>
            <w:r>
              <w:rPr>
                <w:rFonts w:ascii="隶书" w:eastAsia="隶书" w:hAnsi="宋体" w:hint="eastAsia"/>
                <w:sz w:val="24"/>
              </w:rPr>
              <w:t>二、</w:t>
            </w:r>
            <w:r>
              <w:rPr>
                <w:rFonts w:ascii="隶书" w:eastAsia="隶书" w:hint="eastAsia"/>
                <w:b/>
                <w:bCs/>
                <w:sz w:val="24"/>
              </w:rPr>
              <w:t>考试形式与试卷结构</w:t>
            </w:r>
          </w:p>
          <w:p w:rsidR="00803770" w:rsidRDefault="00803770" w:rsidP="0017649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69" w:type="dxa"/>
            <w:gridSpan w:val="3"/>
          </w:tcPr>
          <w:p w:rsidR="00803770" w:rsidRDefault="00803770" w:rsidP="00176498">
            <w:pPr>
              <w:pStyle w:val="a3"/>
              <w:spacing w:line="360" w:lineRule="exact"/>
              <w:ind w:firstLineChars="0" w:firstLine="0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（一）试卷成绩及考试时间</w:t>
            </w:r>
          </w:p>
          <w:p w:rsidR="00803770" w:rsidRDefault="00803770" w:rsidP="00176498">
            <w:pPr>
              <w:pStyle w:val="a3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本试卷满分为100分，考试时间为180分钟。</w:t>
            </w:r>
          </w:p>
          <w:p w:rsidR="00803770" w:rsidRDefault="00803770" w:rsidP="00176498">
            <w:pPr>
              <w:pStyle w:val="a3"/>
              <w:spacing w:line="360" w:lineRule="exact"/>
              <w:ind w:firstLineChars="0" w:firstLine="0"/>
              <w:rPr>
                <w:rFonts w:ascii="新宋体" w:eastAsia="新宋体" w:hAnsi="新宋体"/>
                <w:b/>
                <w:szCs w:val="21"/>
              </w:rPr>
            </w:pPr>
            <w:r>
              <w:rPr>
                <w:rFonts w:ascii="新宋体" w:eastAsia="新宋体" w:hAnsi="新宋体" w:hint="eastAsia"/>
                <w:b/>
                <w:szCs w:val="21"/>
              </w:rPr>
              <w:t>（二）答题方式</w:t>
            </w:r>
          </w:p>
          <w:p w:rsidR="00803770" w:rsidRDefault="00803770" w:rsidP="00176498">
            <w:pPr>
              <w:pStyle w:val="a3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答题方式为闭卷、笔试。</w:t>
            </w:r>
          </w:p>
          <w:p w:rsidR="00803770" w:rsidRPr="00803770" w:rsidRDefault="00803770" w:rsidP="00803770">
            <w:pPr>
              <w:pStyle w:val="a3"/>
              <w:spacing w:line="360" w:lineRule="exact"/>
              <w:ind w:firstLineChars="0" w:firstLine="0"/>
              <w:rPr>
                <w:rFonts w:ascii="新宋体" w:eastAsia="新宋体" w:hAnsi="新宋体"/>
                <w:b/>
                <w:szCs w:val="21"/>
              </w:rPr>
            </w:pPr>
            <w:r w:rsidRPr="00803770">
              <w:rPr>
                <w:rFonts w:ascii="新宋体" w:eastAsia="新宋体" w:hAnsi="新宋体" w:hint="eastAsia"/>
                <w:b/>
                <w:szCs w:val="21"/>
              </w:rPr>
              <w:t>（三）试卷结构内容与分值比例</w:t>
            </w:r>
          </w:p>
          <w:p w:rsidR="00803770" w:rsidRDefault="00803770" w:rsidP="00803770">
            <w:pPr>
              <w:pStyle w:val="a3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1. </w:t>
            </w:r>
            <w:r>
              <w:rPr>
                <w:rFonts w:ascii="宋体" w:hAnsi="宋体" w:hint="eastAsia"/>
                <w:szCs w:val="21"/>
              </w:rPr>
              <w:t>基本概念与基础知识类题，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40%</w:t>
            </w:r>
          </w:p>
          <w:p w:rsidR="00803770" w:rsidRDefault="00803770" w:rsidP="00803770">
            <w:pPr>
              <w:pStyle w:val="a3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2. </w:t>
            </w:r>
            <w:r>
              <w:rPr>
                <w:rFonts w:ascii="宋体" w:hAnsi="宋体" w:hint="eastAsia"/>
                <w:szCs w:val="21"/>
              </w:rPr>
              <w:t>深度分析理解题，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20%。</w:t>
            </w:r>
          </w:p>
          <w:p w:rsidR="00803770" w:rsidRDefault="00803770" w:rsidP="00803770">
            <w:pPr>
              <w:pStyle w:val="a3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3. 综合分析论述题，约20%。</w:t>
            </w:r>
          </w:p>
          <w:p w:rsidR="00803770" w:rsidRDefault="00803770" w:rsidP="00803770">
            <w:pPr>
              <w:pStyle w:val="a3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 扩展性分析论述或判断题，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>
              <w:rPr>
                <w:rFonts w:ascii="宋体" w:hAnsi="宋体" w:hint="eastAsia"/>
                <w:szCs w:val="21"/>
              </w:rPr>
              <w:t>20%。</w:t>
            </w:r>
          </w:p>
          <w:p w:rsidR="00803770" w:rsidRPr="00803770" w:rsidRDefault="00803770" w:rsidP="00803770"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r w:rsidRPr="00803770">
              <w:rPr>
                <w:rFonts w:ascii="新宋体" w:eastAsia="新宋体" w:hAnsi="新宋体" w:hint="eastAsia"/>
                <w:b/>
                <w:szCs w:val="21"/>
              </w:rPr>
              <w:t>（四）</w:t>
            </w:r>
            <w:r w:rsidRPr="00803770">
              <w:rPr>
                <w:rFonts w:ascii="宋体" w:hAnsi="宋体" w:hint="eastAsia"/>
                <w:b/>
                <w:szCs w:val="21"/>
              </w:rPr>
              <w:t>试卷题型结构与分值</w:t>
            </w:r>
          </w:p>
          <w:p w:rsidR="00803770" w:rsidRDefault="00803770" w:rsidP="00176498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1．单项选择题（约20分）</w:t>
            </w:r>
          </w:p>
          <w:p w:rsidR="00803770" w:rsidRDefault="00803770" w:rsidP="00176498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2．是非判断题 （约20分）</w:t>
            </w:r>
          </w:p>
          <w:p w:rsidR="00803770" w:rsidRDefault="00803770" w:rsidP="00176498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3．简答题 （两道题，约20分）</w:t>
            </w:r>
          </w:p>
          <w:p w:rsidR="00803770" w:rsidRDefault="00803770" w:rsidP="00176498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4．问答题（两道题，约40分）</w:t>
            </w:r>
          </w:p>
          <w:p w:rsidR="00803770" w:rsidRDefault="00803770" w:rsidP="00176498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注：试卷的题型结构和分值比例以真题实卷为定。</w:t>
            </w:r>
          </w:p>
        </w:tc>
      </w:tr>
    </w:tbl>
    <w:p w:rsidR="00803770" w:rsidRPr="00097DAC" w:rsidRDefault="00803770" w:rsidP="00803770">
      <w:pPr>
        <w:spacing w:line="360" w:lineRule="exact"/>
        <w:ind w:firstLineChars="250" w:firstLine="600"/>
        <w:rPr>
          <w:sz w:val="24"/>
        </w:rPr>
      </w:pPr>
      <w:r w:rsidRPr="00097DAC">
        <w:rPr>
          <w:rFonts w:hint="eastAsia"/>
          <w:sz w:val="24"/>
        </w:rPr>
        <w:t>学</w:t>
      </w:r>
      <w:r>
        <w:rPr>
          <w:rFonts w:hint="eastAsia"/>
          <w:sz w:val="24"/>
        </w:rPr>
        <w:t>位</w:t>
      </w:r>
      <w:r w:rsidRPr="00097DAC">
        <w:rPr>
          <w:rFonts w:hint="eastAsia"/>
          <w:sz w:val="24"/>
        </w:rPr>
        <w:t>点意见：</w:t>
      </w:r>
      <w:r w:rsidRPr="00097DA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                   </w:t>
      </w:r>
      <w:r w:rsidRPr="00097DAC">
        <w:rPr>
          <w:rFonts w:hint="eastAsia"/>
          <w:sz w:val="24"/>
        </w:rPr>
        <w:t>招生单位意见：</w:t>
      </w:r>
    </w:p>
    <w:p w:rsidR="00D3149B" w:rsidRDefault="00803770" w:rsidP="005C1C2E">
      <w:pPr>
        <w:spacing w:line="360" w:lineRule="exact"/>
        <w:ind w:firstLineChars="200" w:firstLine="480"/>
      </w:pPr>
      <w:r>
        <w:rPr>
          <w:rFonts w:hint="eastAsia"/>
          <w:sz w:val="24"/>
        </w:rPr>
        <w:t>学位点</w:t>
      </w:r>
      <w:r w:rsidRPr="00097DAC">
        <w:rPr>
          <w:rFonts w:hint="eastAsia"/>
          <w:sz w:val="24"/>
        </w:rPr>
        <w:t>负责人签字：</w:t>
      </w:r>
      <w:r>
        <w:rPr>
          <w:rFonts w:hint="eastAsia"/>
          <w:sz w:val="24"/>
        </w:rPr>
        <w:t xml:space="preserve">                     </w:t>
      </w:r>
      <w:r w:rsidRPr="00097DAC">
        <w:rPr>
          <w:rFonts w:hint="eastAsia"/>
          <w:sz w:val="24"/>
        </w:rPr>
        <w:t>招生单位</w:t>
      </w:r>
      <w:r>
        <w:rPr>
          <w:rFonts w:hint="eastAsia"/>
          <w:sz w:val="24"/>
        </w:rPr>
        <w:t>负责人签字（</w:t>
      </w:r>
      <w:r w:rsidRPr="00097DAC">
        <w:rPr>
          <w:rFonts w:hint="eastAsia"/>
          <w:sz w:val="24"/>
        </w:rPr>
        <w:t>盖章</w:t>
      </w:r>
      <w:r>
        <w:rPr>
          <w:rFonts w:hint="eastAsia"/>
          <w:sz w:val="24"/>
        </w:rPr>
        <w:t>）</w:t>
      </w:r>
      <w:r w:rsidRPr="00097DAC">
        <w:rPr>
          <w:rFonts w:hint="eastAsia"/>
          <w:sz w:val="24"/>
        </w:rPr>
        <w:t>：</w:t>
      </w:r>
    </w:p>
    <w:sectPr w:rsidR="00D3149B" w:rsidSect="00B67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7FE" w:rsidRDefault="00A437FE" w:rsidP="005A531D">
      <w:r>
        <w:separator/>
      </w:r>
    </w:p>
  </w:endnote>
  <w:endnote w:type="continuationSeparator" w:id="1">
    <w:p w:rsidR="00A437FE" w:rsidRDefault="00A437FE" w:rsidP="005A5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7FE" w:rsidRDefault="00A437FE" w:rsidP="005A531D">
      <w:r>
        <w:separator/>
      </w:r>
    </w:p>
  </w:footnote>
  <w:footnote w:type="continuationSeparator" w:id="1">
    <w:p w:rsidR="00A437FE" w:rsidRDefault="00A437FE" w:rsidP="005A5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3770"/>
    <w:rsid w:val="00171A84"/>
    <w:rsid w:val="00520B38"/>
    <w:rsid w:val="00583597"/>
    <w:rsid w:val="005858EC"/>
    <w:rsid w:val="00590CA2"/>
    <w:rsid w:val="005A531D"/>
    <w:rsid w:val="005C1C2E"/>
    <w:rsid w:val="005F0AF5"/>
    <w:rsid w:val="006936FC"/>
    <w:rsid w:val="00701EBC"/>
    <w:rsid w:val="00803770"/>
    <w:rsid w:val="00A437FE"/>
    <w:rsid w:val="00AE6B51"/>
    <w:rsid w:val="00B67935"/>
    <w:rsid w:val="00CB2F51"/>
    <w:rsid w:val="00D3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03770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03770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List Paragraph"/>
    <w:basedOn w:val="a"/>
    <w:qFormat/>
    <w:rsid w:val="0080377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0377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5A5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A531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A5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5A53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348</Characters>
  <Application>Microsoft Office Word</Application>
  <DocSecurity>0</DocSecurity>
  <Lines>17</Lines>
  <Paragraphs>15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刘录山</dc:creator>
  <cp:lastModifiedBy>邹彩娟</cp:lastModifiedBy>
  <cp:revision>5</cp:revision>
  <dcterms:created xsi:type="dcterms:W3CDTF">2019-02-28T02:11:00Z</dcterms:created>
  <dcterms:modified xsi:type="dcterms:W3CDTF">2020-03-27T07:12:00Z</dcterms:modified>
</cp:coreProperties>
</file>