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outlineLvl w:val="2"/>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物质科学与信息技术研究院20</w:t>
      </w:r>
      <w:r>
        <w:rPr>
          <w:rFonts w:ascii="宋体" w:hAnsi="宋体" w:eastAsia="宋体" w:cs="宋体"/>
          <w:b/>
          <w:color w:val="000000" w:themeColor="text1"/>
          <w:kern w:val="0"/>
          <w:sz w:val="44"/>
          <w:szCs w:val="44"/>
          <w14:textFill>
            <w14:solidFill>
              <w14:schemeClr w14:val="tx1"/>
            </w14:solidFill>
          </w14:textFill>
        </w:rPr>
        <w:t>20</w:t>
      </w:r>
      <w:r>
        <w:rPr>
          <w:rFonts w:hint="eastAsia" w:ascii="宋体" w:hAnsi="宋体" w:eastAsia="宋体" w:cs="宋体"/>
          <w:b/>
          <w:color w:val="000000" w:themeColor="text1"/>
          <w:kern w:val="0"/>
          <w:sz w:val="44"/>
          <w:szCs w:val="44"/>
          <w14:textFill>
            <w14:solidFill>
              <w14:schemeClr w14:val="tx1"/>
            </w14:solidFill>
          </w14:textFill>
        </w:rPr>
        <w:t>硕博连读与申请审核制博士研究生选拔工作实施细则</w:t>
      </w:r>
    </w:p>
    <w:p>
      <w:pPr>
        <w:pStyle w:val="5"/>
        <w:spacing w:before="0" w:beforeAutospacing="0" w:after="0" w:afterAutospacing="0"/>
        <w:contextualSpacing/>
        <w:jc w:val="both"/>
        <w:rPr>
          <w:b/>
          <w:color w:val="000000" w:themeColor="text1"/>
          <w14:textFill>
            <w14:solidFill>
              <w14:schemeClr w14:val="tx1"/>
            </w14:solidFill>
          </w14:textFill>
        </w:rPr>
      </w:pPr>
    </w:p>
    <w:p>
      <w:pPr>
        <w:pStyle w:val="5"/>
        <w:spacing w:before="0" w:beforeAutospacing="0" w:after="0" w:afterAutospacing="0"/>
        <w:ind w:firstLine="640" w:firstLineChars="200"/>
        <w:contextualSpacing/>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一、组织领导</w:t>
      </w:r>
    </w:p>
    <w:p>
      <w:pPr>
        <w:pStyle w:val="5"/>
        <w:spacing w:before="0" w:beforeAutospacing="0" w:after="0" w:afterAutospacing="0"/>
        <w:ind w:firstLine="640" w:firstLineChars="200"/>
        <w:contextualSpacing/>
        <w:jc w:val="both"/>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根据安徽大学“20</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年硕博连读与申请审核制博士研究生选拔工作实施方法”的通知精神，成立物质科学与信息技术研究院2</w:t>
      </w:r>
      <w:r>
        <w:rPr>
          <w:rFonts w:ascii="仿宋" w:hAnsi="仿宋" w:eastAsia="仿宋"/>
          <w:color w:val="000000" w:themeColor="text1"/>
          <w:sz w:val="32"/>
          <w:szCs w:val="32"/>
          <w14:textFill>
            <w14:solidFill>
              <w14:schemeClr w14:val="tx1"/>
            </w14:solidFill>
          </w14:textFill>
        </w:rPr>
        <w:t>020</w:t>
      </w:r>
      <w:r>
        <w:rPr>
          <w:rFonts w:hint="eastAsia" w:ascii="仿宋" w:hAnsi="仿宋" w:eastAsia="仿宋"/>
          <w:color w:val="000000" w:themeColor="text1"/>
          <w:sz w:val="32"/>
          <w:szCs w:val="32"/>
          <w14:textFill>
            <w14:solidFill>
              <w14:schemeClr w14:val="tx1"/>
            </w14:solidFill>
          </w14:textFill>
        </w:rPr>
        <w:t>年硕博连读与申请审核制博士研究生选拔工作小组。选拔工作小组负责制定本院的实施细则并组织实施。</w:t>
      </w:r>
    </w:p>
    <w:p>
      <w:pPr>
        <w:pStyle w:val="5"/>
        <w:spacing w:before="0" w:beforeAutospacing="0" w:after="0" w:afterAutospacing="0"/>
        <w:ind w:firstLine="640" w:firstLineChars="200"/>
        <w:contextualSpacing/>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二、选拔对象</w:t>
      </w:r>
    </w:p>
    <w:p>
      <w:pPr>
        <w:widowControl/>
        <w:numPr>
          <w:ilvl w:val="0"/>
          <w:numId w:val="1"/>
        </w:numPr>
        <w:shd w:val="clear" w:color="auto" w:fill="FFFFFF"/>
        <w:ind w:firstLine="640" w:firstLineChars="200"/>
        <w:jc w:val="left"/>
        <w:textAlignment w:val="top"/>
        <w:rPr>
          <w:rFonts w:ascii="仿宋" w:hAnsi="仿宋" w:eastAsia="仿宋" w:cs="Arial"/>
          <w:color w:val="000000"/>
          <w:sz w:val="32"/>
          <w:szCs w:val="32"/>
        </w:rPr>
      </w:pPr>
      <w:r>
        <w:rPr>
          <w:rFonts w:hint="eastAsia" w:ascii="仿宋" w:hAnsi="仿宋" w:eastAsia="仿宋" w:cs="Arial"/>
          <w:color w:val="000000"/>
          <w:sz w:val="32"/>
          <w:szCs w:val="32"/>
        </w:rPr>
        <w:t>硕博连读博士生申请人为本校全日制学术学位二年级硕士研究生。</w:t>
      </w:r>
    </w:p>
    <w:p>
      <w:pPr>
        <w:widowControl/>
        <w:numPr>
          <w:ilvl w:val="0"/>
          <w:numId w:val="1"/>
        </w:numPr>
        <w:shd w:val="clear" w:color="auto" w:fill="FFFFFF"/>
        <w:ind w:firstLine="640" w:firstLineChars="200"/>
        <w:jc w:val="left"/>
        <w:textAlignment w:val="top"/>
        <w:rPr>
          <w:rFonts w:ascii="仿宋" w:hAnsi="仿宋" w:eastAsia="仿宋" w:cs="Arial"/>
          <w:color w:val="000000"/>
          <w:sz w:val="32"/>
          <w:szCs w:val="32"/>
        </w:rPr>
      </w:pPr>
      <w:r>
        <w:rPr>
          <w:rFonts w:hint="eastAsia" w:ascii="仿宋" w:hAnsi="仿宋" w:eastAsia="仿宋" w:cs="Arial"/>
          <w:color w:val="000000"/>
          <w:sz w:val="32"/>
          <w:szCs w:val="32"/>
        </w:rPr>
        <w:t>申请审核制博士生申请人为应届毕业硕士研究生或已获得硕士学位者。</w:t>
      </w:r>
    </w:p>
    <w:p>
      <w:pPr>
        <w:pStyle w:val="12"/>
        <w:widowControl/>
        <w:numPr>
          <w:ilvl w:val="0"/>
          <w:numId w:val="2"/>
        </w:numPr>
        <w:shd w:val="clear" w:color="auto" w:fill="FFFFFF"/>
        <w:ind w:firstLineChars="0"/>
        <w:jc w:val="left"/>
        <w:textAlignment w:val="top"/>
        <w:rPr>
          <w:rFonts w:ascii="黑体" w:hAnsi="黑体" w:eastAsia="黑体" w:cs="宋体"/>
          <w:bCs/>
          <w:kern w:val="0"/>
          <w:sz w:val="32"/>
          <w:szCs w:val="32"/>
        </w:rPr>
      </w:pPr>
      <w:r>
        <w:rPr>
          <w:rFonts w:hint="eastAsia" w:ascii="黑体" w:hAnsi="黑体" w:eastAsia="黑体" w:cs="宋体"/>
          <w:bCs/>
          <w:kern w:val="0"/>
          <w:sz w:val="32"/>
          <w:szCs w:val="32"/>
        </w:rPr>
        <w:t>选拔条件</w:t>
      </w:r>
    </w:p>
    <w:p>
      <w:pPr>
        <w:widowControl/>
        <w:shd w:val="clear" w:color="auto" w:fill="FFFFFF"/>
        <w:ind w:firstLine="640" w:firstLineChars="200"/>
        <w:jc w:val="left"/>
        <w:textAlignment w:val="top"/>
        <w:rPr>
          <w:rFonts w:ascii="仿宋" w:hAnsi="仿宋" w:eastAsia="仿宋" w:cs="宋体"/>
          <w:kern w:val="0"/>
          <w:sz w:val="32"/>
          <w:szCs w:val="32"/>
        </w:rPr>
      </w:pPr>
      <w:r>
        <w:rPr>
          <w:rFonts w:hint="eastAsia" w:ascii="仿宋" w:hAnsi="仿宋" w:eastAsia="仿宋" w:cs="宋体"/>
          <w:kern w:val="0"/>
          <w:sz w:val="32"/>
          <w:szCs w:val="32"/>
        </w:rPr>
        <w:t>1、政治思想及学术道德良好。</w:t>
      </w:r>
    </w:p>
    <w:p>
      <w:pPr>
        <w:widowControl/>
        <w:shd w:val="clear" w:color="auto" w:fill="FFFFFF"/>
        <w:ind w:firstLine="640" w:firstLineChars="200"/>
        <w:jc w:val="left"/>
        <w:textAlignment w:val="top"/>
        <w:rPr>
          <w:rFonts w:ascii="仿宋" w:hAnsi="仿宋" w:eastAsia="仿宋" w:cs="宋体"/>
          <w:kern w:val="0"/>
          <w:sz w:val="32"/>
          <w:szCs w:val="32"/>
        </w:rPr>
      </w:pPr>
      <w:r>
        <w:rPr>
          <w:rFonts w:hint="eastAsia" w:ascii="仿宋" w:hAnsi="仿宋" w:eastAsia="仿宋" w:cs="宋体"/>
          <w:kern w:val="0"/>
          <w:sz w:val="32"/>
          <w:szCs w:val="32"/>
        </w:rPr>
        <w:t>2、具有较强的科研能力和培养潜质。</w:t>
      </w:r>
    </w:p>
    <w:p>
      <w:pPr>
        <w:widowControl/>
        <w:shd w:val="clear" w:color="auto" w:fill="FFFFFF"/>
        <w:ind w:left="472" w:firstLine="160" w:firstLineChars="50"/>
        <w:jc w:val="left"/>
        <w:textAlignment w:val="top"/>
        <w:rPr>
          <w:rFonts w:ascii="仿宋" w:hAnsi="仿宋" w:eastAsia="仿宋" w:cs="宋体"/>
          <w:kern w:val="0"/>
          <w:sz w:val="32"/>
          <w:szCs w:val="32"/>
        </w:rPr>
      </w:pPr>
      <w:r>
        <w:rPr>
          <w:rFonts w:hint="eastAsia" w:ascii="仿宋" w:hAnsi="仿宋" w:eastAsia="仿宋" w:cs="宋体"/>
          <w:kern w:val="0"/>
          <w:sz w:val="32"/>
          <w:szCs w:val="32"/>
        </w:rPr>
        <w:t>3、身心健康，</w:t>
      </w:r>
      <w:r>
        <w:rPr>
          <w:rFonts w:ascii="仿宋" w:hAnsi="仿宋" w:eastAsia="仿宋" w:cs="宋体"/>
          <w:kern w:val="0"/>
          <w:sz w:val="32"/>
          <w:szCs w:val="32"/>
        </w:rPr>
        <w:t>硕士在读期间没有受到任何处分</w:t>
      </w:r>
      <w:r>
        <w:rPr>
          <w:rFonts w:hint="eastAsia" w:ascii="仿宋" w:hAnsi="仿宋" w:eastAsia="仿宋" w:cs="宋体"/>
          <w:kern w:val="0"/>
          <w:sz w:val="32"/>
          <w:szCs w:val="32"/>
        </w:rPr>
        <w:t>。</w:t>
      </w:r>
    </w:p>
    <w:p>
      <w:pPr>
        <w:adjustRightInd w:val="0"/>
        <w:snapToGri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4、硕博连读博士生申请人的第一学历须为全日制本科毕业，且获得学士学位。</w:t>
      </w:r>
    </w:p>
    <w:p>
      <w:pPr>
        <w:pStyle w:val="5"/>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5、硕博连读及申请审核制博士生实行全脱产学习。</w:t>
      </w:r>
    </w:p>
    <w:p>
      <w:pPr>
        <w:pStyle w:val="5"/>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6、硕博连读申请人，公共外语课、思想政治理论课、必修课和选修课成绩需达到硕士学位授予标准；</w:t>
      </w:r>
    </w:p>
    <w:p>
      <w:pPr>
        <w:pStyle w:val="5"/>
        <w:spacing w:before="0" w:beforeAutospacing="0" w:after="0" w:afterAutospacing="0"/>
        <w:ind w:firstLine="640" w:firstLineChars="200"/>
        <w:contextualSpacing/>
        <w:jc w:val="both"/>
        <w:rPr>
          <w:rFonts w:ascii="仿宋" w:hAnsi="仿宋" w:eastAsia="仿宋"/>
          <w:color w:val="666666"/>
          <w:sz w:val="32"/>
          <w:szCs w:val="32"/>
        </w:rPr>
      </w:pPr>
      <w:r>
        <w:rPr>
          <w:rFonts w:ascii="仿宋" w:hAnsi="仿宋" w:eastAsia="仿宋"/>
          <w:sz w:val="32"/>
          <w:szCs w:val="32"/>
        </w:rPr>
        <w:t>7</w:t>
      </w:r>
      <w:r>
        <w:rPr>
          <w:rFonts w:hint="eastAsia" w:ascii="仿宋" w:hAnsi="仿宋" w:eastAsia="仿宋"/>
          <w:sz w:val="32"/>
          <w:szCs w:val="32"/>
        </w:rPr>
        <w:t>、硕博连读及申请审核制博士生申请人需</w:t>
      </w:r>
      <w:r>
        <w:rPr>
          <w:rFonts w:ascii="仿宋" w:hAnsi="仿宋" w:eastAsia="仿宋"/>
          <w:sz w:val="32"/>
          <w:szCs w:val="32"/>
        </w:rPr>
        <w:t>有较强的科研能力、动手能力和创新精神。申请者需要以第一作者</w:t>
      </w:r>
      <w:r>
        <w:rPr>
          <w:rFonts w:hint="eastAsia" w:ascii="仿宋" w:hAnsi="仿宋" w:eastAsia="仿宋"/>
          <w:sz w:val="32"/>
          <w:szCs w:val="32"/>
        </w:rPr>
        <w:t>（</w:t>
      </w:r>
      <w:r>
        <w:rPr>
          <w:rFonts w:ascii="仿宋" w:hAnsi="仿宋" w:eastAsia="仿宋"/>
          <w:sz w:val="32"/>
          <w:szCs w:val="32"/>
        </w:rPr>
        <w:t>或除</w:t>
      </w:r>
      <w:r>
        <w:rPr>
          <w:rFonts w:hint="eastAsia" w:ascii="仿宋" w:hAnsi="仿宋" w:eastAsia="仿宋"/>
          <w:sz w:val="32"/>
          <w:szCs w:val="32"/>
        </w:rPr>
        <w:t>指导本人的</w:t>
      </w:r>
      <w:r>
        <w:rPr>
          <w:rFonts w:ascii="仿宋" w:hAnsi="仿宋" w:eastAsia="仿宋"/>
          <w:sz w:val="32"/>
          <w:szCs w:val="32"/>
        </w:rPr>
        <w:t>硕士</w:t>
      </w:r>
      <w:r>
        <w:rPr>
          <w:rFonts w:hint="eastAsia" w:ascii="仿宋" w:hAnsi="仿宋" w:eastAsia="仿宋"/>
          <w:sz w:val="32"/>
          <w:szCs w:val="32"/>
        </w:rPr>
        <w:t>研究生</w:t>
      </w:r>
      <w:r>
        <w:rPr>
          <w:rFonts w:ascii="仿宋" w:hAnsi="仿宋" w:eastAsia="仿宋"/>
          <w:sz w:val="32"/>
          <w:szCs w:val="32"/>
        </w:rPr>
        <w:t>导师</w:t>
      </w:r>
      <w:r>
        <w:rPr>
          <w:rFonts w:hint="eastAsia" w:ascii="仿宋" w:hAnsi="仿宋" w:eastAsia="仿宋"/>
          <w:sz w:val="32"/>
          <w:szCs w:val="32"/>
        </w:rPr>
        <w:t>外，申请者为第二作者）</w:t>
      </w:r>
      <w:r>
        <w:rPr>
          <w:rFonts w:ascii="仿宋" w:hAnsi="仿宋" w:eastAsia="仿宋"/>
          <w:sz w:val="32"/>
          <w:szCs w:val="32"/>
        </w:rPr>
        <w:t>正式发表不少于1篇</w:t>
      </w:r>
      <w:r>
        <w:rPr>
          <w:rFonts w:hint="eastAsia" w:ascii="仿宋" w:hAnsi="仿宋" w:eastAsia="仿宋"/>
          <w:sz w:val="32"/>
          <w:szCs w:val="32"/>
        </w:rPr>
        <w:t>SCI检索论文</w:t>
      </w:r>
      <w:r>
        <w:rPr>
          <w:rFonts w:ascii="仿宋" w:hAnsi="仿宋" w:eastAsia="仿宋"/>
          <w:sz w:val="32"/>
          <w:szCs w:val="32"/>
        </w:rPr>
        <w:t>或不少于1项授权国家发明专利</w:t>
      </w:r>
      <w:r>
        <w:rPr>
          <w:rFonts w:hint="eastAsia" w:ascii="仿宋" w:hAnsi="仿宋" w:eastAsia="仿宋"/>
          <w:sz w:val="32"/>
          <w:szCs w:val="32"/>
        </w:rPr>
        <w:t>或硕士工作已取得重要研究进展。</w:t>
      </w:r>
    </w:p>
    <w:p>
      <w:pPr>
        <w:pStyle w:val="5"/>
        <w:spacing w:before="0" w:beforeAutospacing="0" w:after="0" w:afterAutospacing="0"/>
        <w:ind w:firstLine="640" w:firstLineChars="200"/>
        <w:contextualSpacing/>
        <w:jc w:val="both"/>
        <w:rPr>
          <w:rFonts w:ascii="黑体" w:hAnsi="黑体" w:eastAsia="黑体"/>
          <w:bCs/>
          <w:sz w:val="32"/>
          <w:szCs w:val="32"/>
        </w:rPr>
      </w:pPr>
      <w:r>
        <w:rPr>
          <w:rFonts w:hint="eastAsia" w:ascii="黑体" w:hAnsi="黑体" w:eastAsia="黑体"/>
          <w:bCs/>
          <w:sz w:val="32"/>
          <w:szCs w:val="32"/>
        </w:rPr>
        <w:t>四、选拔方式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1</w:t>
      </w:r>
      <w:r>
        <w:rPr>
          <w:rFonts w:hint="eastAsia" w:ascii="楷体" w:hAnsi="楷体" w:eastAsia="楷体"/>
          <w:b/>
          <w:color w:val="000000" w:themeColor="text1"/>
          <w:sz w:val="32"/>
          <w:szCs w:val="32"/>
          <w14:textFill>
            <w14:solidFill>
              <w14:schemeClr w14:val="tx1"/>
            </w14:solidFill>
          </w14:textFill>
        </w:rPr>
        <w:t>、个人申请。</w:t>
      </w:r>
      <w:r>
        <w:rPr>
          <w:rFonts w:hint="eastAsia" w:ascii="仿宋" w:hAnsi="仿宋" w:eastAsia="仿宋"/>
          <w:color w:val="000000" w:themeColor="text1"/>
          <w:sz w:val="32"/>
          <w:szCs w:val="32"/>
          <w14:textFill>
            <w14:solidFill>
              <w14:schemeClr w14:val="tx1"/>
            </w14:solidFill>
          </w14:textFill>
        </w:rPr>
        <w:t>申请人登录中国研究生招生信息网（http://yz.chsi.com.cn），进行网上报名、缴费，</w:t>
      </w:r>
      <w:r>
        <w:rPr>
          <w:rFonts w:ascii="仿宋" w:hAnsi="仿宋" w:eastAsia="仿宋"/>
          <w:color w:val="000000" w:themeColor="text1"/>
          <w:sz w:val="32"/>
          <w:szCs w:val="32"/>
          <w14:textFill>
            <w14:solidFill>
              <w14:schemeClr w14:val="tx1"/>
            </w14:solidFill>
          </w14:textFill>
        </w:rPr>
        <w:t>并</w:t>
      </w:r>
      <w:r>
        <w:rPr>
          <w:rFonts w:hint="eastAsia" w:ascii="仿宋" w:hAnsi="仿宋" w:eastAsia="仿宋"/>
          <w:color w:val="000000" w:themeColor="text1"/>
          <w:sz w:val="32"/>
          <w:szCs w:val="32"/>
          <w14:textFill>
            <w14:solidFill>
              <w14:schemeClr w14:val="tx1"/>
            </w14:solidFill>
          </w14:textFill>
        </w:rPr>
        <w:t>在</w:t>
      </w:r>
      <w:r>
        <w:rPr>
          <w:rFonts w:ascii="仿宋" w:hAnsi="仿宋" w:eastAsia="仿宋"/>
          <w:color w:val="000000" w:themeColor="text1"/>
          <w:sz w:val="32"/>
          <w:szCs w:val="32"/>
          <w14:textFill>
            <w14:solidFill>
              <w14:schemeClr w14:val="tx1"/>
            </w14:solidFill>
          </w14:textFill>
        </w:rPr>
        <w:t>线上提</w:t>
      </w:r>
      <w:r>
        <w:rPr>
          <w:rFonts w:hint="eastAsia" w:ascii="仿宋" w:hAnsi="仿宋" w:eastAsia="仿宋"/>
          <w:color w:val="000000" w:themeColor="text1"/>
          <w:sz w:val="32"/>
          <w:szCs w:val="32"/>
          <w14:textFill>
            <w14:solidFill>
              <w14:schemeClr w14:val="tx1"/>
            </w14:solidFill>
          </w14:textFill>
        </w:rPr>
        <w:t>交</w:t>
      </w:r>
      <w:r>
        <w:rPr>
          <w:rFonts w:hint="eastAsia" w:ascii="仿宋" w:hAnsi="仿宋" w:eastAsia="仿宋"/>
          <w:color w:val="000000" w:themeColor="text1"/>
          <w:sz w:val="32"/>
          <w:szCs w:val="32"/>
          <w14:textFill>
            <w14:solidFill>
              <w14:schemeClr w14:val="tx1"/>
            </w14:solidFill>
          </w14:textFill>
        </w:rPr>
        <w:t>相关电子版材料</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黑体" w:hAnsi="黑体" w:eastAsia="黑体"/>
          <w:bCs/>
          <w:sz w:val="32"/>
          <w:szCs w:val="32"/>
        </w:rPr>
      </w:pPr>
      <w:r>
        <w:rPr>
          <w:rFonts w:hint="eastAsia" w:ascii="仿宋" w:hAnsi="仿宋" w:eastAsia="仿宋"/>
          <w:color w:val="000000" w:themeColor="text1"/>
          <w:sz w:val="32"/>
          <w:szCs w:val="32"/>
          <w:lang w:eastAsia="zh-CN"/>
          <w14:textFill>
            <w14:solidFill>
              <w14:schemeClr w14:val="tx1"/>
            </w14:solidFill>
          </w14:textFill>
        </w:rPr>
        <w:t>考生报名成功后，还需将</w:t>
      </w:r>
      <w:r>
        <w:rPr>
          <w:rFonts w:hint="eastAsia" w:ascii="仿宋" w:hAnsi="仿宋" w:eastAsia="仿宋"/>
          <w:color w:val="000000" w:themeColor="text1"/>
          <w:sz w:val="32"/>
          <w:szCs w:val="32"/>
          <w:lang w:val="en-US" w:eastAsia="zh-CN"/>
          <w14:textFill>
            <w14:solidFill>
              <w14:schemeClr w14:val="tx1"/>
            </w14:solidFill>
          </w14:textFill>
        </w:rPr>
        <w:t>网上报名成功后的《报名信息表》（从报名系统下载，需考生本人签字、单位人事或政工部门盖章）和填写完整的《硕博连读申请表》或《申请审核制申请表》（从报名网站下载，需考生本人签字、单位人事或政工部门盖章）</w:t>
      </w:r>
      <w:r>
        <w:rPr>
          <w:rFonts w:hint="eastAsia" w:ascii="仿宋" w:hAnsi="仿宋" w:eastAsia="仿宋"/>
          <w:color w:val="000000" w:themeColor="text1"/>
          <w:sz w:val="32"/>
          <w:szCs w:val="32"/>
          <w:lang w:eastAsia="zh-CN"/>
          <w14:textFill>
            <w14:solidFill>
              <w14:schemeClr w14:val="tx1"/>
            </w14:solidFill>
          </w14:textFill>
        </w:rPr>
        <w:t>电子版提</w:t>
      </w:r>
      <w:r>
        <w:rPr>
          <w:rFonts w:hint="eastAsia" w:ascii="仿宋" w:hAnsi="仿宋" w:eastAsia="仿宋"/>
          <w:color w:val="000000" w:themeColor="text1"/>
          <w:sz w:val="32"/>
          <w:szCs w:val="32"/>
          <w14:textFill>
            <w14:solidFill>
              <w14:schemeClr w14:val="tx1"/>
            </w14:solidFill>
          </w14:textFill>
        </w:rPr>
        <w:t>交</w:t>
      </w:r>
      <w:r>
        <w:rPr>
          <w:rFonts w:hint="eastAsia" w:ascii="仿宋" w:hAnsi="仿宋" w:eastAsia="仿宋"/>
          <w:color w:val="000000" w:themeColor="text1"/>
          <w:sz w:val="32"/>
          <w:szCs w:val="32"/>
          <w:lang w:eastAsia="zh-CN"/>
          <w14:textFill>
            <w14:solidFill>
              <w14:schemeClr w14:val="tx1"/>
            </w14:solidFill>
          </w14:textFill>
        </w:rPr>
        <w:t>至我院邮箱：</w:t>
      </w:r>
      <w:r>
        <w:rPr>
          <w:rFonts w:hint="eastAsia" w:ascii="仿宋" w:hAnsi="仿宋" w:eastAsia="仿宋"/>
          <w:color w:val="000000" w:themeColor="text1"/>
          <w:sz w:val="32"/>
          <w:szCs w:val="32"/>
          <w14:textFill>
            <w14:solidFill>
              <w14:schemeClr w14:val="tx1"/>
            </w14:solidFill>
          </w14:textFill>
        </w:rPr>
        <w:t>ahuwkyjx@163.com</w:t>
      </w:r>
      <w:r>
        <w:rPr>
          <w:rFonts w:hint="eastAsia" w:ascii="仿宋" w:hAnsi="仿宋" w:eastAsia="仿宋"/>
          <w:color w:val="000000" w:themeColor="text1"/>
          <w:sz w:val="32"/>
          <w:szCs w:val="32"/>
          <w:lang w:eastAsia="zh-CN"/>
          <w14:textFill>
            <w14:solidFill>
              <w14:schemeClr w14:val="tx1"/>
            </w14:solidFill>
          </w14:textFill>
        </w:rPr>
        <w:t>，我院将对考生材料进行资格</w:t>
      </w:r>
      <w:r>
        <w:rPr>
          <w:rFonts w:hint="eastAsia" w:ascii="仿宋" w:hAnsi="仿宋" w:eastAsia="仿宋"/>
          <w:color w:val="000000" w:themeColor="text1"/>
          <w:sz w:val="32"/>
          <w:szCs w:val="32"/>
          <w14:textFill>
            <w14:solidFill>
              <w14:schemeClr w14:val="tx1"/>
            </w14:solidFill>
          </w14:textFill>
        </w:rPr>
        <w:t>审核。</w:t>
      </w:r>
      <w:bookmarkStart w:id="3" w:name="_GoBack"/>
      <w:bookmarkEnd w:id="3"/>
    </w:p>
    <w:p>
      <w:pPr>
        <w:pStyle w:val="5"/>
        <w:spacing w:before="0" w:beforeAutospacing="0" w:after="0" w:afterAutospacing="0"/>
        <w:ind w:firstLine="643" w:firstLineChars="200"/>
        <w:contextualSpacing/>
        <w:jc w:val="both"/>
        <w:rPr>
          <w:rFonts w:ascii="仿宋" w:hAnsi="仿宋" w:eastAsia="仿宋"/>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2</w:t>
      </w:r>
      <w:r>
        <w:rPr>
          <w:rFonts w:hint="eastAsia" w:ascii="楷体" w:hAnsi="楷体" w:eastAsia="楷体"/>
          <w:b/>
          <w:color w:val="000000" w:themeColor="text1"/>
          <w:sz w:val="32"/>
          <w:szCs w:val="32"/>
          <w14:textFill>
            <w14:solidFill>
              <w14:schemeClr w14:val="tx1"/>
            </w14:solidFill>
          </w14:textFill>
        </w:rPr>
        <w:t>、选拔方式。</w:t>
      </w:r>
      <w:r>
        <w:rPr>
          <w:rFonts w:hint="eastAsia" w:ascii="仿宋" w:hAnsi="仿宋" w:eastAsia="仿宋"/>
          <w:color w:val="000000" w:themeColor="text1"/>
          <w:sz w:val="32"/>
          <w:szCs w:val="32"/>
          <w14:textFill>
            <w14:solidFill>
              <w14:schemeClr w14:val="tx1"/>
            </w14:solidFill>
          </w14:textFill>
        </w:rPr>
        <w:t>博士生选拔排序采取网络</w:t>
      </w:r>
      <w:r>
        <w:rPr>
          <w:rFonts w:ascii="仿宋" w:hAnsi="仿宋" w:eastAsia="仿宋"/>
          <w:color w:val="000000" w:themeColor="text1"/>
          <w:sz w:val="32"/>
          <w:szCs w:val="32"/>
          <w14:textFill>
            <w14:solidFill>
              <w14:schemeClr w14:val="tx1"/>
            </w14:solidFill>
          </w14:textFill>
        </w:rPr>
        <w:t>远程</w:t>
      </w:r>
      <w:r>
        <w:rPr>
          <w:rFonts w:hint="eastAsia" w:ascii="仿宋" w:hAnsi="仿宋" w:eastAsia="仿宋"/>
          <w:color w:val="000000" w:themeColor="text1"/>
          <w:sz w:val="32"/>
          <w:szCs w:val="32"/>
          <w14:textFill>
            <w14:solidFill>
              <w14:schemeClr w14:val="tx1"/>
            </w14:solidFill>
          </w14:textFill>
        </w:rPr>
        <w:t>面试答辩方式进行。面试答辩由面试专家独立打分，取平均值，满分为100分。</w:t>
      </w:r>
    </w:p>
    <w:p>
      <w:pPr>
        <w:pStyle w:val="5"/>
        <w:spacing w:before="0" w:beforeAutospacing="0" w:after="0" w:afterAutospacing="0"/>
        <w:ind w:firstLine="643" w:firstLineChars="200"/>
        <w:contextualSpacing/>
        <w:jc w:val="both"/>
        <w:rPr>
          <w:rFonts w:ascii="仿宋" w:hAnsi="仿宋" w:eastAsia="仿宋"/>
          <w:color w:val="666666"/>
          <w:sz w:val="32"/>
          <w:szCs w:val="32"/>
        </w:rPr>
      </w:pPr>
      <w:r>
        <w:rPr>
          <w:rFonts w:ascii="楷体" w:hAnsi="楷体" w:eastAsia="楷体"/>
          <w:b/>
          <w:sz w:val="32"/>
          <w:szCs w:val="32"/>
        </w:rPr>
        <w:t>3</w:t>
      </w:r>
      <w:r>
        <w:rPr>
          <w:rFonts w:hint="eastAsia" w:ascii="楷体" w:hAnsi="楷体" w:eastAsia="楷体"/>
          <w:b/>
          <w:sz w:val="32"/>
          <w:szCs w:val="32"/>
        </w:rPr>
        <w:t>、面试程序。</w:t>
      </w:r>
      <w:r>
        <w:rPr>
          <w:rFonts w:hint="eastAsia" w:ascii="仿宋" w:hAnsi="仿宋" w:eastAsia="仿宋"/>
          <w:color w:val="000000" w:themeColor="text1"/>
          <w:sz w:val="32"/>
          <w:szCs w:val="32"/>
          <w14:textFill>
            <w14:solidFill>
              <w14:schemeClr w14:val="tx1"/>
            </w14:solidFill>
          </w14:textFill>
        </w:rPr>
        <w:t>申请人至少30分钟</w:t>
      </w:r>
      <w:r>
        <w:rPr>
          <w:rFonts w:ascii="仿宋" w:hAnsi="仿宋" w:eastAsia="仿宋"/>
          <w:color w:val="000000" w:themeColor="text1"/>
          <w:sz w:val="32"/>
          <w:szCs w:val="32"/>
          <w14:textFill>
            <w14:solidFill>
              <w14:schemeClr w14:val="tx1"/>
            </w14:solidFill>
          </w14:textFill>
        </w:rPr>
        <w:t>进入</w:t>
      </w:r>
      <w:r>
        <w:rPr>
          <w:rFonts w:hint="eastAsia" w:ascii="仿宋" w:hAnsi="仿宋" w:eastAsia="仿宋"/>
          <w:color w:val="000000" w:themeColor="text1"/>
          <w:sz w:val="32"/>
          <w:szCs w:val="32"/>
          <w14:textFill>
            <w14:solidFill>
              <w14:schemeClr w14:val="tx1"/>
            </w14:solidFill>
          </w14:textFill>
        </w:rPr>
        <w:t>线上考场。</w:t>
      </w:r>
      <w:bookmarkStart w:id="0" w:name="_Hlk530571156"/>
      <w:r>
        <w:rPr>
          <w:rFonts w:hint="eastAsia" w:ascii="仿宋" w:hAnsi="仿宋" w:eastAsia="仿宋"/>
          <w:sz w:val="32"/>
          <w:szCs w:val="32"/>
        </w:rPr>
        <w:t>（1）</w:t>
      </w:r>
      <w:bookmarkEnd w:id="0"/>
      <w:r>
        <w:rPr>
          <w:rFonts w:hint="eastAsia" w:ascii="仿宋" w:hAnsi="仿宋" w:eastAsia="仿宋"/>
          <w:sz w:val="32"/>
          <w:szCs w:val="32"/>
        </w:rPr>
        <w:t>申请人进行</w:t>
      </w:r>
      <w:r>
        <w:rPr>
          <w:rFonts w:ascii="仿宋" w:hAnsi="仿宋" w:eastAsia="仿宋"/>
          <w:sz w:val="32"/>
          <w:szCs w:val="32"/>
        </w:rPr>
        <w:t>15</w:t>
      </w:r>
      <w:r>
        <w:rPr>
          <w:rFonts w:hint="eastAsia" w:ascii="仿宋" w:hAnsi="仿宋" w:eastAsia="仿宋"/>
          <w:sz w:val="32"/>
          <w:szCs w:val="32"/>
        </w:rPr>
        <w:t>分钟的PPT汇报，内容包括个人简历、硕士期间的研究工作和研究成果以及对拟开展研究工作的见解和研究思路。（2）回答问题1</w:t>
      </w:r>
      <w:r>
        <w:rPr>
          <w:rFonts w:ascii="仿宋" w:hAnsi="仿宋" w:eastAsia="仿宋"/>
          <w:sz w:val="32"/>
          <w:szCs w:val="32"/>
        </w:rPr>
        <w:t>0</w:t>
      </w:r>
      <w:r>
        <w:rPr>
          <w:rFonts w:hint="eastAsia" w:ascii="仿宋" w:hAnsi="仿宋" w:eastAsia="仿宋"/>
          <w:sz w:val="32"/>
          <w:szCs w:val="32"/>
        </w:rPr>
        <w:t>分钟。</w:t>
      </w:r>
    </w:p>
    <w:p>
      <w:pPr>
        <w:pStyle w:val="5"/>
        <w:spacing w:before="0" w:beforeAutospacing="0" w:after="0" w:afterAutospacing="0"/>
        <w:ind w:firstLine="643" w:firstLineChars="200"/>
        <w:contextualSpacing/>
        <w:jc w:val="both"/>
        <w:rPr>
          <w:rFonts w:ascii="仿宋" w:hAnsi="仿宋" w:eastAsia="仿宋"/>
          <w:color w:val="000000" w:themeColor="text1"/>
          <w:sz w:val="32"/>
          <w:szCs w:val="32"/>
          <w14:textFill>
            <w14:solidFill>
              <w14:schemeClr w14:val="tx1"/>
            </w14:solidFill>
          </w14:textFill>
        </w:rPr>
      </w:pPr>
      <w:r>
        <w:rPr>
          <w:rFonts w:ascii="楷体" w:hAnsi="楷体" w:eastAsia="楷体"/>
          <w:b/>
          <w:sz w:val="32"/>
          <w:szCs w:val="32"/>
        </w:rPr>
        <w:t>4</w:t>
      </w:r>
      <w:r>
        <w:rPr>
          <w:rFonts w:hint="eastAsia" w:ascii="楷体" w:hAnsi="楷体" w:eastAsia="楷体"/>
          <w:b/>
          <w:sz w:val="32"/>
          <w:szCs w:val="32"/>
        </w:rPr>
        <w:t>、面试评分。</w:t>
      </w:r>
      <w:r>
        <w:rPr>
          <w:rFonts w:hint="eastAsia" w:ascii="仿宋" w:hAnsi="仿宋" w:eastAsia="仿宋"/>
          <w:color w:val="000000" w:themeColor="text1"/>
          <w:sz w:val="32"/>
          <w:szCs w:val="32"/>
          <w14:textFill>
            <w14:solidFill>
              <w14:schemeClr w14:val="tx1"/>
            </w14:solidFill>
          </w14:textFill>
        </w:rPr>
        <w:t>每个参加面试的老师独立打分，采取实名制。面试平均成绩低于60分的申请人视为不合格，不予录取。</w:t>
      </w:r>
    </w:p>
    <w:p>
      <w:pPr>
        <w:pStyle w:val="5"/>
        <w:spacing w:before="0" w:beforeAutospacing="0" w:after="0" w:afterAutospacing="0"/>
        <w:ind w:firstLine="643" w:firstLineChars="200"/>
        <w:contextualSpacing/>
        <w:jc w:val="both"/>
        <w:rPr>
          <w:rFonts w:ascii="仿宋" w:hAnsi="仿宋" w:eastAsia="仿宋"/>
          <w:color w:val="000000" w:themeColor="text1"/>
          <w:sz w:val="32"/>
          <w:szCs w:val="32"/>
          <w14:textFill>
            <w14:solidFill>
              <w14:schemeClr w14:val="tx1"/>
            </w14:solidFill>
          </w14:textFill>
        </w:rPr>
      </w:pPr>
      <w:r>
        <w:rPr>
          <w:rFonts w:ascii="楷体" w:hAnsi="楷体" w:eastAsia="楷体"/>
          <w:b/>
          <w:sz w:val="32"/>
          <w:szCs w:val="32"/>
        </w:rPr>
        <w:t>5</w:t>
      </w:r>
      <w:r>
        <w:rPr>
          <w:rFonts w:hint="eastAsia" w:ascii="楷体" w:hAnsi="楷体" w:eastAsia="楷体"/>
          <w:b/>
          <w:sz w:val="32"/>
          <w:szCs w:val="32"/>
        </w:rPr>
        <w:t>、成绩排序和录取。</w:t>
      </w:r>
      <w:r>
        <w:rPr>
          <w:rFonts w:hint="eastAsia" w:ascii="仿宋" w:hAnsi="仿宋" w:eastAsia="仿宋"/>
          <w:color w:val="000000" w:themeColor="text1"/>
          <w:sz w:val="32"/>
          <w:szCs w:val="32"/>
          <w14:textFill>
            <w14:solidFill>
              <w14:schemeClr w14:val="tx1"/>
            </w14:solidFill>
          </w14:textFill>
        </w:rPr>
        <w:t xml:space="preserve">根据每名博士生导师招生人数不超过1人的规定，按申请人报考导师情况，入围和录取顺序为：  </w:t>
      </w:r>
    </w:p>
    <w:p>
      <w:pPr>
        <w:pStyle w:val="5"/>
        <w:spacing w:before="0" w:beforeAutospacing="0" w:after="0" w:afterAutospacing="0"/>
        <w:ind w:firstLine="640" w:firstLineChars="200"/>
        <w:contextualSpacing/>
        <w:jc w:val="both"/>
        <w:rPr>
          <w:rFonts w:ascii="仿宋" w:hAnsi="仿宋" w:eastAsia="仿宋"/>
          <w:color w:val="666666"/>
          <w:sz w:val="32"/>
          <w:szCs w:val="32"/>
        </w:rPr>
      </w:pPr>
      <w:r>
        <w:rPr>
          <w:rFonts w:hint="eastAsia" w:ascii="仿宋" w:hAnsi="仿宋" w:eastAsia="仿宋"/>
          <w:sz w:val="32"/>
          <w:szCs w:val="32"/>
        </w:rPr>
        <w:t>（1）</w:t>
      </w:r>
      <w:r>
        <w:rPr>
          <w:rFonts w:hint="eastAsia" w:ascii="仿宋" w:hAnsi="仿宋" w:eastAsia="仿宋"/>
          <w:color w:val="000000" w:themeColor="text1"/>
          <w:sz w:val="32"/>
          <w:szCs w:val="32"/>
          <w14:textFill>
            <w14:solidFill>
              <w14:schemeClr w14:val="tx1"/>
            </w14:solidFill>
          </w14:textFill>
        </w:rPr>
        <w:t>每名有申请人报考的导师名下录取1人。</w:t>
      </w:r>
    </w:p>
    <w:p>
      <w:pPr>
        <w:pStyle w:val="5"/>
        <w:spacing w:before="0" w:beforeAutospacing="0" w:after="0" w:afterAutospacing="0"/>
        <w:ind w:firstLine="640" w:firstLineChars="200"/>
        <w:contextualSpacing/>
        <w:jc w:val="both"/>
        <w:rPr>
          <w:rFonts w:ascii="仿宋" w:hAnsi="仿宋" w:eastAsia="仿宋"/>
          <w:color w:val="666666"/>
          <w:sz w:val="32"/>
          <w:szCs w:val="32"/>
        </w:rPr>
      </w:pPr>
      <w:r>
        <w:rPr>
          <w:rFonts w:hint="eastAsia" w:ascii="仿宋" w:hAnsi="仿宋" w:eastAsia="仿宋"/>
          <w:color w:val="000000" w:themeColor="text1"/>
          <w:sz w:val="32"/>
          <w:szCs w:val="32"/>
          <w14:textFill>
            <w14:solidFill>
              <w14:schemeClr w14:val="tx1"/>
            </w14:solidFill>
          </w14:textFill>
        </w:rPr>
        <w:t>（2）在入围申请人的人数多于招生指标的情况下，报考同一导师的申请人成绩按高低进行排序，择优录取。</w:t>
      </w:r>
    </w:p>
    <w:p>
      <w:pPr>
        <w:pStyle w:val="5"/>
        <w:spacing w:before="0" w:beforeAutospacing="0" w:after="0" w:afterAutospacing="0"/>
        <w:ind w:firstLine="640" w:firstLineChars="200"/>
        <w:contextualSpacing/>
        <w:jc w:val="both"/>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（3）若有导师招生名额未满，允许入围的申请人更换导师，按照成绩高低进行排序，择优录取。</w:t>
      </w:r>
    </w:p>
    <w:p>
      <w:pPr>
        <w:widowControl/>
        <w:shd w:val="clear" w:color="auto" w:fill="FFFFFF"/>
        <w:ind w:firstLine="640" w:firstLineChars="200"/>
        <w:jc w:val="left"/>
        <w:textAlignment w:val="top"/>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公示。确定拟录取</w:t>
      </w:r>
      <w:r>
        <w:rPr>
          <w:rFonts w:hint="eastAsia" w:ascii="仿宋" w:hAnsi="仿宋" w:eastAsia="仿宋"/>
          <w:color w:val="000000" w:themeColor="text1"/>
          <w:sz w:val="32"/>
          <w:szCs w:val="32"/>
          <w14:textFill>
            <w14:solidFill>
              <w14:schemeClr w14:val="tx1"/>
            </w14:solidFill>
          </w14:textFill>
        </w:rPr>
        <w:t>推荐</w:t>
      </w:r>
      <w:r>
        <w:rPr>
          <w:rFonts w:ascii="仿宋" w:hAnsi="仿宋" w:eastAsia="仿宋"/>
          <w:color w:val="000000" w:themeColor="text1"/>
          <w:sz w:val="32"/>
          <w:szCs w:val="32"/>
          <w14:textFill>
            <w14:solidFill>
              <w14:schemeClr w14:val="tx1"/>
            </w14:solidFill>
          </w14:textFill>
        </w:rPr>
        <w:t>名单公示不少于5个工作日。</w:t>
      </w:r>
    </w:p>
    <w:p>
      <w:pPr>
        <w:pStyle w:val="5"/>
        <w:spacing w:before="0" w:beforeAutospacing="0" w:after="0" w:afterAutospacing="0"/>
        <w:ind w:firstLine="640" w:firstLineChars="200"/>
        <w:contextualSpacing/>
        <w:jc w:val="both"/>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学校审定。公示结束后将拟录取的博士生申请材料报送研究生招生办公室。学校研究生招生领导小组审定拟录取名单后，在研究生院网站公示不少于10个工作日。</w:t>
      </w:r>
    </w:p>
    <w:p>
      <w:pPr>
        <w:widowControl/>
        <w:shd w:val="clear" w:color="auto" w:fill="FFFFFF"/>
        <w:ind w:firstLine="640" w:firstLineChars="200"/>
        <w:jc w:val="left"/>
        <w:textAlignment w:val="top"/>
        <w:rPr>
          <w:rFonts w:ascii="黑体" w:hAnsi="黑体" w:eastAsia="黑体"/>
          <w:bCs/>
          <w:sz w:val="32"/>
          <w:szCs w:val="32"/>
        </w:rPr>
      </w:pPr>
      <w:r>
        <w:rPr>
          <w:rFonts w:hint="eastAsia" w:ascii="黑体" w:hAnsi="黑体" w:eastAsia="黑体"/>
          <w:bCs/>
          <w:sz w:val="32"/>
          <w:szCs w:val="32"/>
        </w:rPr>
        <w:t>五、其它</w:t>
      </w:r>
    </w:p>
    <w:p>
      <w:pPr>
        <w:widowControl/>
        <w:shd w:val="clear" w:color="auto" w:fill="FFFFFF"/>
        <w:ind w:firstLine="640" w:firstLineChars="200"/>
        <w:jc w:val="left"/>
        <w:textAlignment w:val="top"/>
        <w:rPr>
          <w:rFonts w:ascii="仿宋" w:hAnsi="仿宋" w:eastAsia="仿宋"/>
          <w:color w:val="666666"/>
          <w:sz w:val="32"/>
          <w:szCs w:val="32"/>
        </w:rPr>
      </w:pPr>
      <w:r>
        <w:rPr>
          <w:rFonts w:ascii="仿宋" w:hAnsi="仿宋" w:eastAsia="仿宋" w:cs="宋体"/>
          <w:kern w:val="0"/>
          <w:sz w:val="32"/>
          <w:szCs w:val="32"/>
        </w:rPr>
        <w:t>1</w:t>
      </w:r>
      <w:r>
        <w:rPr>
          <w:rFonts w:hint="eastAsia" w:ascii="仿宋" w:hAnsi="仿宋" w:eastAsia="仿宋" w:cs="宋体"/>
          <w:kern w:val="0"/>
          <w:sz w:val="32"/>
          <w:szCs w:val="32"/>
        </w:rPr>
        <w:t>、</w:t>
      </w:r>
      <w:bookmarkStart w:id="1" w:name="_Hlk530561273"/>
      <w:r>
        <w:rPr>
          <w:rFonts w:hint="eastAsia" w:ascii="仿宋" w:hAnsi="仿宋" w:eastAsia="仿宋"/>
          <w:color w:val="000000" w:themeColor="text1"/>
          <w:sz w:val="32"/>
          <w:szCs w:val="32"/>
          <w14:textFill>
            <w14:solidFill>
              <w14:schemeClr w14:val="tx1"/>
            </w14:solidFill>
          </w14:textFill>
        </w:rPr>
        <w:t>我院的答辩时间和网络面试</w:t>
      </w:r>
      <w:r>
        <w:rPr>
          <w:rFonts w:ascii="仿宋" w:hAnsi="仿宋" w:eastAsia="仿宋"/>
          <w:color w:val="000000" w:themeColor="text1"/>
          <w:sz w:val="32"/>
          <w:szCs w:val="32"/>
          <w14:textFill>
            <w14:solidFill>
              <w14:schemeClr w14:val="tx1"/>
            </w14:solidFill>
          </w14:textFill>
        </w:rPr>
        <w:t>平台</w:t>
      </w:r>
      <w:r>
        <w:rPr>
          <w:rFonts w:hint="eastAsia" w:ascii="仿宋" w:hAnsi="仿宋" w:eastAsia="仿宋"/>
          <w:color w:val="000000" w:themeColor="text1"/>
          <w:sz w:val="32"/>
          <w:szCs w:val="32"/>
          <w14:textFill>
            <w14:solidFill>
              <w14:schemeClr w14:val="tx1"/>
            </w14:solidFill>
          </w14:textFill>
        </w:rPr>
        <w:t>待</w:t>
      </w:r>
      <w:bookmarkStart w:id="2" w:name="_Hlk530561306"/>
      <w:r>
        <w:rPr>
          <w:rFonts w:hint="eastAsia" w:ascii="仿宋" w:hAnsi="仿宋" w:eastAsia="仿宋"/>
          <w:color w:val="000000" w:themeColor="text1"/>
          <w:sz w:val="32"/>
          <w:szCs w:val="32"/>
          <w14:textFill>
            <w14:solidFill>
              <w14:schemeClr w14:val="tx1"/>
            </w14:solidFill>
          </w14:textFill>
        </w:rPr>
        <w:t>研究生院通知</w:t>
      </w:r>
      <w:bookmarkEnd w:id="2"/>
      <w:r>
        <w:rPr>
          <w:rFonts w:hint="eastAsia" w:ascii="仿宋" w:hAnsi="仿宋" w:eastAsia="仿宋"/>
          <w:color w:val="000000" w:themeColor="text1"/>
          <w:sz w:val="32"/>
          <w:szCs w:val="32"/>
          <w14:textFill>
            <w14:solidFill>
              <w14:schemeClr w14:val="tx1"/>
            </w14:solidFill>
          </w14:textFill>
        </w:rPr>
        <w:t>下达后确定。</w:t>
      </w:r>
      <w:bookmarkEnd w:id="1"/>
    </w:p>
    <w:p>
      <w:pPr>
        <w:widowControl/>
        <w:shd w:val="clear" w:color="auto" w:fill="FFFFFF"/>
        <w:ind w:firstLine="640" w:firstLineChars="200"/>
        <w:jc w:val="left"/>
        <w:textAlignment w:val="top"/>
        <w:rPr>
          <w:rFonts w:ascii="仿宋" w:hAnsi="仿宋" w:eastAsia="仿宋"/>
          <w:color w:val="000000" w:themeColor="text1"/>
          <w:sz w:val="32"/>
          <w:szCs w:val="32"/>
          <w14:textFill>
            <w14:solidFill>
              <w14:schemeClr w14:val="tx1"/>
            </w14:solidFill>
          </w14:textFill>
        </w:rPr>
      </w:pPr>
      <w:r>
        <w:rPr>
          <w:rFonts w:ascii="仿宋" w:hAnsi="仿宋" w:eastAsia="仿宋" w:cs="宋体"/>
          <w:kern w:val="0"/>
          <w:sz w:val="32"/>
          <w:szCs w:val="32"/>
        </w:rPr>
        <w:t>2</w:t>
      </w:r>
      <w:r>
        <w:rPr>
          <w:rFonts w:hint="eastAsia" w:ascii="仿宋" w:hAnsi="仿宋" w:eastAsia="仿宋" w:cs="宋体"/>
          <w:kern w:val="0"/>
          <w:sz w:val="32"/>
          <w:szCs w:val="32"/>
        </w:rPr>
        <w:t>、</w:t>
      </w:r>
      <w:r>
        <w:rPr>
          <w:rFonts w:hint="eastAsia" w:ascii="仿宋" w:hAnsi="仿宋" w:eastAsia="仿宋"/>
          <w:color w:val="000000" w:themeColor="text1"/>
          <w:sz w:val="32"/>
          <w:szCs w:val="32"/>
          <w14:textFill>
            <w14:solidFill>
              <w14:schemeClr w14:val="tx1"/>
            </w14:solidFill>
          </w14:textFill>
        </w:rPr>
        <w:t>本办法在安徽大学20</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年硕博连读与申请审核制博士生申请</w:t>
      </w:r>
      <w:r>
        <w:rPr>
          <w:rFonts w:ascii="仿宋" w:hAnsi="仿宋" w:eastAsia="仿宋"/>
          <w:color w:val="000000" w:themeColor="text1"/>
          <w:sz w:val="32"/>
          <w:szCs w:val="32"/>
          <w14:textFill>
            <w14:solidFill>
              <w14:schemeClr w14:val="tx1"/>
            </w14:solidFill>
          </w14:textFill>
        </w:rPr>
        <w:t>公告</w:t>
      </w:r>
      <w:r>
        <w:rPr>
          <w:rFonts w:hint="eastAsia" w:ascii="仿宋" w:hAnsi="仿宋" w:eastAsia="仿宋"/>
          <w:color w:val="000000" w:themeColor="text1"/>
          <w:sz w:val="32"/>
          <w:szCs w:val="32"/>
          <w14:textFill>
            <w14:solidFill>
              <w14:schemeClr w14:val="tx1"/>
            </w14:solidFill>
          </w14:textFill>
        </w:rPr>
        <w:t>（二）的通知基础上制定，办法中未提到的部分一律按学校的文件执行。本办法未尽事宜由院选拔工作小组研究决定。</w:t>
      </w:r>
    </w:p>
    <w:p>
      <w:pPr>
        <w:pStyle w:val="5"/>
        <w:spacing w:before="0" w:beforeAutospacing="0" w:after="0" w:afterAutospacing="0"/>
        <w:jc w:val="both"/>
        <w:rPr>
          <w:rFonts w:ascii="仿宋" w:hAnsi="仿宋" w:eastAsia="仿宋"/>
          <w:color w:val="666666"/>
          <w:sz w:val="32"/>
          <w:szCs w:val="32"/>
        </w:rPr>
      </w:pPr>
      <w:r>
        <w:rPr>
          <w:rFonts w:hint="eastAsia"/>
          <w:color w:val="666666"/>
          <w:sz w:val="32"/>
          <w:szCs w:val="32"/>
        </w:rPr>
        <w:t> </w:t>
      </w:r>
    </w:p>
    <w:p>
      <w:pPr>
        <w:pStyle w:val="5"/>
        <w:spacing w:before="0" w:beforeAutospacing="0" w:after="0" w:afterAutospacing="0"/>
        <w:jc w:val="right"/>
        <w:rPr>
          <w:rFonts w:ascii="仿宋" w:hAnsi="仿宋" w:eastAsia="仿宋" w:cstheme="minorBidi"/>
          <w:color w:val="000000" w:themeColor="text1"/>
          <w:kern w:val="2"/>
          <w:sz w:val="32"/>
          <w:szCs w:val="32"/>
          <w14:textFill>
            <w14:solidFill>
              <w14:schemeClr w14:val="tx1"/>
            </w14:solidFill>
          </w14:textFill>
        </w:rPr>
      </w:pPr>
    </w:p>
    <w:p>
      <w:pPr>
        <w:pStyle w:val="5"/>
        <w:spacing w:before="0" w:beforeAutospacing="0" w:after="0" w:afterAutospacing="0"/>
        <w:jc w:val="right"/>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安徽大学物质科学与信息技术研究院</w:t>
      </w:r>
    </w:p>
    <w:p>
      <w:pPr>
        <w:pStyle w:val="5"/>
        <w:spacing w:before="0" w:beforeAutospacing="0" w:after="0" w:afterAutospacing="0"/>
        <w:ind w:right="480" w:firstLine="4160" w:firstLineChars="1300"/>
        <w:rPr>
          <w:rFonts w:ascii="仿宋" w:hAnsi="仿宋" w:eastAsia="仿宋"/>
          <w:color w:val="666666"/>
          <w:sz w:val="32"/>
          <w:szCs w:val="32"/>
        </w:rPr>
      </w:pPr>
      <w:r>
        <w:rPr>
          <w:rFonts w:hint="eastAsia" w:ascii="仿宋" w:hAnsi="仿宋" w:eastAsia="仿宋" w:cstheme="minorBidi"/>
          <w:color w:val="000000" w:themeColor="text1"/>
          <w:kern w:val="2"/>
          <w:sz w:val="32"/>
          <w:szCs w:val="32"/>
          <w14:textFill>
            <w14:solidFill>
              <w14:schemeClr w14:val="tx1"/>
            </w14:solidFill>
          </w14:textFill>
        </w:rPr>
        <w:t>20</w:t>
      </w:r>
      <w:r>
        <w:rPr>
          <w:rFonts w:ascii="仿宋" w:hAnsi="仿宋" w:eastAsia="仿宋" w:cstheme="minorBidi"/>
          <w:color w:val="000000" w:themeColor="text1"/>
          <w:kern w:val="2"/>
          <w:sz w:val="32"/>
          <w:szCs w:val="32"/>
          <w14:textFill>
            <w14:solidFill>
              <w14:schemeClr w14:val="tx1"/>
            </w14:solidFill>
          </w14:textFill>
        </w:rPr>
        <w:t>20</w:t>
      </w:r>
      <w:r>
        <w:rPr>
          <w:rFonts w:hint="eastAsia" w:ascii="仿宋" w:hAnsi="仿宋" w:eastAsia="仿宋" w:cstheme="minorBidi"/>
          <w:color w:val="000000" w:themeColor="text1"/>
          <w:kern w:val="2"/>
          <w:sz w:val="32"/>
          <w:szCs w:val="32"/>
          <w14:textFill>
            <w14:solidFill>
              <w14:schemeClr w14:val="tx1"/>
            </w14:solidFill>
          </w14:textFill>
        </w:rPr>
        <w:t>年</w:t>
      </w:r>
      <w:r>
        <w:rPr>
          <w:rFonts w:ascii="仿宋" w:hAnsi="仿宋" w:eastAsia="仿宋" w:cstheme="minorBidi"/>
          <w:color w:val="000000" w:themeColor="text1"/>
          <w:kern w:val="2"/>
          <w:sz w:val="32"/>
          <w:szCs w:val="32"/>
          <w14:textFill>
            <w14:solidFill>
              <w14:schemeClr w14:val="tx1"/>
            </w14:solidFill>
          </w14:textFill>
        </w:rPr>
        <w:t>6</w:t>
      </w:r>
      <w:r>
        <w:rPr>
          <w:rFonts w:hint="eastAsia" w:ascii="仿宋" w:hAnsi="仿宋" w:eastAsia="仿宋" w:cstheme="minorBidi"/>
          <w:color w:val="000000" w:themeColor="text1"/>
          <w:kern w:val="2"/>
          <w:sz w:val="32"/>
          <w:szCs w:val="32"/>
          <w14:textFill>
            <w14:solidFill>
              <w14:schemeClr w14:val="tx1"/>
            </w14:solidFill>
          </w14:textFill>
        </w:rPr>
        <w:t>月</w:t>
      </w:r>
      <w:r>
        <w:rPr>
          <w:rFonts w:ascii="仿宋" w:hAnsi="仿宋" w:eastAsia="仿宋" w:cstheme="minorBidi"/>
          <w:color w:val="000000" w:themeColor="text1"/>
          <w:kern w:val="2"/>
          <w:sz w:val="32"/>
          <w:szCs w:val="32"/>
          <w14:textFill>
            <w14:solidFill>
              <w14:schemeClr w14:val="tx1"/>
            </w14:solidFill>
          </w14:textFill>
        </w:rPr>
        <w:t>1</w:t>
      </w:r>
      <w:r>
        <w:rPr>
          <w:rFonts w:hint="eastAsia" w:ascii="仿宋" w:hAnsi="仿宋" w:eastAsia="仿宋" w:cstheme="minorBidi"/>
          <w:color w:val="000000" w:themeColor="text1"/>
          <w:kern w:val="2"/>
          <w:sz w:val="32"/>
          <w:szCs w:val="32"/>
          <w14:textFill>
            <w14:solidFill>
              <w14:schemeClr w14:val="tx1"/>
            </w14:solidFill>
          </w14:textFill>
        </w:rPr>
        <w:t>日</w:t>
      </w:r>
    </w:p>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C0CC"/>
    <w:multiLevelType w:val="singleLevel"/>
    <w:tmpl w:val="568CC0CC"/>
    <w:lvl w:ilvl="0" w:tentative="0">
      <w:start w:val="1"/>
      <w:numFmt w:val="decimal"/>
      <w:suff w:val="nothing"/>
      <w:lvlText w:val="%1、"/>
      <w:lvlJc w:val="left"/>
    </w:lvl>
  </w:abstractNum>
  <w:abstractNum w:abstractNumId="1">
    <w:nsid w:val="6D885748"/>
    <w:multiLevelType w:val="multilevel"/>
    <w:tmpl w:val="6D88574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73"/>
    <w:rsid w:val="00003542"/>
    <w:rsid w:val="00020E35"/>
    <w:rsid w:val="00037119"/>
    <w:rsid w:val="00043FAE"/>
    <w:rsid w:val="000558B2"/>
    <w:rsid w:val="00062275"/>
    <w:rsid w:val="00065569"/>
    <w:rsid w:val="000801AA"/>
    <w:rsid w:val="00091D4A"/>
    <w:rsid w:val="00092E0A"/>
    <w:rsid w:val="000A2835"/>
    <w:rsid w:val="000B2501"/>
    <w:rsid w:val="000D004A"/>
    <w:rsid w:val="000D4722"/>
    <w:rsid w:val="000D7C23"/>
    <w:rsid w:val="001148BF"/>
    <w:rsid w:val="001157EE"/>
    <w:rsid w:val="00132E1D"/>
    <w:rsid w:val="00151F04"/>
    <w:rsid w:val="0017164B"/>
    <w:rsid w:val="00193C4E"/>
    <w:rsid w:val="0019686B"/>
    <w:rsid w:val="001B6393"/>
    <w:rsid w:val="001F770A"/>
    <w:rsid w:val="00202061"/>
    <w:rsid w:val="00214F3B"/>
    <w:rsid w:val="002363ED"/>
    <w:rsid w:val="0023764D"/>
    <w:rsid w:val="0026004D"/>
    <w:rsid w:val="00285E74"/>
    <w:rsid w:val="002E0B4B"/>
    <w:rsid w:val="002E60DF"/>
    <w:rsid w:val="002F06F9"/>
    <w:rsid w:val="00327ABB"/>
    <w:rsid w:val="00371337"/>
    <w:rsid w:val="003751A9"/>
    <w:rsid w:val="0038196D"/>
    <w:rsid w:val="00381E06"/>
    <w:rsid w:val="003A7739"/>
    <w:rsid w:val="003B12C1"/>
    <w:rsid w:val="004074A5"/>
    <w:rsid w:val="00450964"/>
    <w:rsid w:val="00452D1E"/>
    <w:rsid w:val="00486158"/>
    <w:rsid w:val="00490782"/>
    <w:rsid w:val="004D4215"/>
    <w:rsid w:val="004E7574"/>
    <w:rsid w:val="005156DA"/>
    <w:rsid w:val="00520BCF"/>
    <w:rsid w:val="00522A11"/>
    <w:rsid w:val="005414CC"/>
    <w:rsid w:val="00545873"/>
    <w:rsid w:val="005463B2"/>
    <w:rsid w:val="0056533C"/>
    <w:rsid w:val="00590DEF"/>
    <w:rsid w:val="00593781"/>
    <w:rsid w:val="0060731A"/>
    <w:rsid w:val="00617FFC"/>
    <w:rsid w:val="00645482"/>
    <w:rsid w:val="00691875"/>
    <w:rsid w:val="006B08F0"/>
    <w:rsid w:val="006C7F4D"/>
    <w:rsid w:val="006D54A3"/>
    <w:rsid w:val="006F7700"/>
    <w:rsid w:val="00707B60"/>
    <w:rsid w:val="00715E6C"/>
    <w:rsid w:val="0074533B"/>
    <w:rsid w:val="0077753B"/>
    <w:rsid w:val="00780038"/>
    <w:rsid w:val="007B78FE"/>
    <w:rsid w:val="007C2569"/>
    <w:rsid w:val="007D61F6"/>
    <w:rsid w:val="007E3FA2"/>
    <w:rsid w:val="00856959"/>
    <w:rsid w:val="00874934"/>
    <w:rsid w:val="008A4BEC"/>
    <w:rsid w:val="008C7D9D"/>
    <w:rsid w:val="008D623D"/>
    <w:rsid w:val="008F0169"/>
    <w:rsid w:val="00900BEA"/>
    <w:rsid w:val="00906DA9"/>
    <w:rsid w:val="00945E39"/>
    <w:rsid w:val="009620CE"/>
    <w:rsid w:val="0096745B"/>
    <w:rsid w:val="009B6CB0"/>
    <w:rsid w:val="009C0385"/>
    <w:rsid w:val="009C12AF"/>
    <w:rsid w:val="009C5E72"/>
    <w:rsid w:val="009C7DF0"/>
    <w:rsid w:val="009D21AA"/>
    <w:rsid w:val="00A00511"/>
    <w:rsid w:val="00A2108F"/>
    <w:rsid w:val="00A22810"/>
    <w:rsid w:val="00A43000"/>
    <w:rsid w:val="00A65768"/>
    <w:rsid w:val="00A77E36"/>
    <w:rsid w:val="00A8010F"/>
    <w:rsid w:val="00A855A7"/>
    <w:rsid w:val="00AB629F"/>
    <w:rsid w:val="00AD4230"/>
    <w:rsid w:val="00AF491B"/>
    <w:rsid w:val="00B12802"/>
    <w:rsid w:val="00B2093F"/>
    <w:rsid w:val="00B238CC"/>
    <w:rsid w:val="00B33A42"/>
    <w:rsid w:val="00B47DE3"/>
    <w:rsid w:val="00B66CC3"/>
    <w:rsid w:val="00B72998"/>
    <w:rsid w:val="00B85446"/>
    <w:rsid w:val="00BC0904"/>
    <w:rsid w:val="00BE0DF1"/>
    <w:rsid w:val="00BE33DE"/>
    <w:rsid w:val="00BF6D10"/>
    <w:rsid w:val="00C20DF6"/>
    <w:rsid w:val="00C40CB7"/>
    <w:rsid w:val="00C42884"/>
    <w:rsid w:val="00C6217A"/>
    <w:rsid w:val="00C94021"/>
    <w:rsid w:val="00CC5064"/>
    <w:rsid w:val="00CF224A"/>
    <w:rsid w:val="00CF31DC"/>
    <w:rsid w:val="00D07775"/>
    <w:rsid w:val="00D47120"/>
    <w:rsid w:val="00D84C5A"/>
    <w:rsid w:val="00D97350"/>
    <w:rsid w:val="00DA7CD4"/>
    <w:rsid w:val="00DB499A"/>
    <w:rsid w:val="00E037A9"/>
    <w:rsid w:val="00E16F4C"/>
    <w:rsid w:val="00E23485"/>
    <w:rsid w:val="00E3437F"/>
    <w:rsid w:val="00E3540C"/>
    <w:rsid w:val="00E83B0D"/>
    <w:rsid w:val="00E86ED9"/>
    <w:rsid w:val="00EA25A3"/>
    <w:rsid w:val="00EB0AE9"/>
    <w:rsid w:val="00EE41A0"/>
    <w:rsid w:val="00F00811"/>
    <w:rsid w:val="00F05D5B"/>
    <w:rsid w:val="00F32F09"/>
    <w:rsid w:val="00F71956"/>
    <w:rsid w:val="00F76467"/>
    <w:rsid w:val="00FA64A9"/>
    <w:rsid w:val="00FB598F"/>
    <w:rsid w:val="00FC53EC"/>
    <w:rsid w:val="00FC593A"/>
    <w:rsid w:val="00FD2ABE"/>
    <w:rsid w:val="00FD68B1"/>
    <w:rsid w:val="32AF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1"/>
    <w:basedOn w:val="6"/>
    <w:link w:val="2"/>
    <w:uiPriority w:val="0"/>
    <w:rPr>
      <w:sz w:val="18"/>
      <w:szCs w:val="18"/>
    </w:rPr>
  </w:style>
  <w:style w:type="character" w:customStyle="1" w:styleId="11">
    <w:name w:val="批注框文本 字符"/>
    <w:basedOn w:val="6"/>
    <w:semiHidden/>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1152</Characters>
  <Lines>9</Lines>
  <Paragraphs>2</Paragraphs>
  <TotalTime>0</TotalTime>
  <ScaleCrop>false</ScaleCrop>
  <LinksUpToDate>false</LinksUpToDate>
  <CharactersWithSpaces>1352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2018-11-05T05:51:00Z</dcterms:created>
  <dc:creator>20170912JHGYU</dc:creator>
  <cp:lastModifiedBy>yuer</cp:lastModifiedBy>
  <dcterms:modified xsi:type="dcterms:W3CDTF">2020-06-01T10:04:05Z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