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6"/>
          <w:szCs w:val="36"/>
        </w:rPr>
      </w:pPr>
      <w:r>
        <w:rPr>
          <w:rFonts w:hint="eastAsia" w:ascii="华文行楷" w:eastAsia="华文行楷"/>
          <w:sz w:val="36"/>
          <w:szCs w:val="36"/>
          <w:u w:val="single"/>
        </w:rPr>
        <w:t>机械与动力工程</w:t>
      </w:r>
      <w:r>
        <w:rPr>
          <w:rFonts w:hint="eastAsia" w:ascii="华文行楷" w:eastAsia="华文行楷"/>
          <w:sz w:val="36"/>
          <w:szCs w:val="36"/>
        </w:rPr>
        <w:t>学院</w:t>
      </w:r>
      <w:r>
        <w:rPr>
          <w:rFonts w:hint="eastAsia" w:ascii="黑体" w:eastAsia="黑体"/>
          <w:sz w:val="36"/>
          <w:szCs w:val="36"/>
        </w:rPr>
        <w:t>2020年博士研究生招生方案及录取办法</w:t>
      </w:r>
    </w:p>
    <w:p>
      <w:pPr>
        <w:numPr>
          <w:ilvl w:val="0"/>
          <w:numId w:val="1"/>
        </w:num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远程考核时间：</w:t>
      </w:r>
    </w:p>
    <w:p>
      <w:pPr>
        <w:spacing w:line="360" w:lineRule="auto"/>
        <w:ind w:left="195" w:leftChars="93" w:firstLine="480" w:firstLineChars="200"/>
        <w:rPr>
          <w:rFonts w:hint="eastAsia" w:ascii="宋体" w:hAnsi="宋体"/>
          <w:sz w:val="24"/>
        </w:rPr>
      </w:pPr>
      <w:r>
        <w:rPr>
          <w:rFonts w:hint="eastAsia" w:ascii="宋体" w:hAnsi="宋体"/>
          <w:sz w:val="24"/>
        </w:rPr>
        <w:t>初试：6月16日</w:t>
      </w:r>
    </w:p>
    <w:p>
      <w:pPr>
        <w:spacing w:line="360" w:lineRule="auto"/>
        <w:ind w:left="195" w:leftChars="93" w:firstLine="480" w:firstLineChars="200"/>
        <w:rPr>
          <w:rFonts w:ascii="宋体" w:hAnsi="宋体"/>
          <w:sz w:val="24"/>
        </w:rPr>
      </w:pPr>
      <w:r>
        <w:rPr>
          <w:rFonts w:hint="eastAsia" w:ascii="宋体" w:hAnsi="宋体"/>
          <w:sz w:val="24"/>
        </w:rPr>
        <w:t>复试：6月</w:t>
      </w:r>
      <w:r>
        <w:rPr>
          <w:rFonts w:hint="eastAsia" w:ascii="宋体" w:hAnsi="宋体"/>
          <w:sz w:val="24"/>
          <w:lang w:val="en-US" w:eastAsia="zh-CN"/>
        </w:rPr>
        <w:t>21</w:t>
      </w:r>
      <w:r>
        <w:rPr>
          <w:rFonts w:ascii="宋体" w:hAnsi="宋体"/>
          <w:sz w:val="24"/>
        </w:rPr>
        <w:t>日</w:t>
      </w:r>
    </w:p>
    <w:p>
      <w:pPr>
        <w:spacing w:before="156" w:beforeLines="50" w:after="156" w:afterLines="50" w:line="360" w:lineRule="auto"/>
        <w:jc w:val="left"/>
        <w:rPr>
          <w:rFonts w:ascii="黑体" w:hAnsi="宋体" w:eastAsia="黑体"/>
          <w:sz w:val="28"/>
          <w:szCs w:val="28"/>
        </w:rPr>
      </w:pPr>
      <w:r>
        <w:rPr>
          <w:rFonts w:hint="eastAsia" w:ascii="黑体" w:hAnsi="宋体" w:eastAsia="黑体"/>
          <w:sz w:val="28"/>
          <w:szCs w:val="28"/>
        </w:rPr>
        <w:t>二、材料审核及提交材料：</w:t>
      </w:r>
    </w:p>
    <w:p>
      <w:pPr>
        <w:spacing w:before="156" w:beforeLines="50" w:after="156" w:afterLines="50" w:line="360" w:lineRule="auto"/>
        <w:ind w:left="105" w:leftChars="50" w:firstLine="480" w:firstLineChars="200"/>
        <w:jc w:val="left"/>
        <w:rPr>
          <w:rFonts w:ascii="宋体" w:hAnsi="宋体"/>
          <w:sz w:val="24"/>
        </w:rPr>
      </w:pPr>
      <w:r>
        <w:rPr>
          <w:rFonts w:hint="eastAsia" w:ascii="宋体" w:hAnsi="宋体"/>
          <w:sz w:val="24"/>
        </w:rPr>
        <w:t>材料提交：将申请材料扫描制成PDF格式（做成类似论文合集的样式，包含封面目录），于2020年6月</w:t>
      </w:r>
      <w:r>
        <w:rPr>
          <w:rFonts w:hint="eastAsia" w:ascii="宋体" w:hAnsi="宋体"/>
          <w:sz w:val="24"/>
          <w:lang w:val="en-US" w:eastAsia="zh-CN"/>
        </w:rPr>
        <w:t>12</w:t>
      </w:r>
      <w:r>
        <w:rPr>
          <w:rFonts w:hint="eastAsia" w:ascii="宋体" w:hAnsi="宋体"/>
          <w:sz w:val="24"/>
        </w:rPr>
        <w:t>日前提交资料至邮箱</w:t>
      </w:r>
      <w:r>
        <w:rPr>
          <w:rFonts w:ascii="宋体" w:hAnsi="宋体"/>
          <w:sz w:val="24"/>
        </w:rPr>
        <w:t>554280159</w:t>
      </w:r>
      <w:r>
        <w:rPr>
          <w:rFonts w:hint="eastAsia" w:ascii="宋体" w:hAnsi="宋体"/>
          <w:sz w:val="24"/>
        </w:rPr>
        <w:t>@</w:t>
      </w:r>
      <w:r>
        <w:rPr>
          <w:rFonts w:ascii="宋体" w:hAnsi="宋体"/>
          <w:sz w:val="24"/>
        </w:rPr>
        <w:t>qq</w:t>
      </w:r>
      <w:r>
        <w:rPr>
          <w:rFonts w:hint="eastAsia" w:ascii="宋体" w:hAnsi="宋体"/>
          <w:sz w:val="24"/>
        </w:rPr>
        <w:t>.com。申请材料包括：（1）报名登记表原件；（2）本人有效身份证复印件；（3）本科和硕士阶段的课程学习成绩单原件（须加盖成绩管理部门公章）；（4）英语水平证明材料复印件；（5）两名以上所报考学科专业领域专家书面推荐信原件；（6）思想品德鉴定表原件；（7）学术成果材料复印件；（8）研究生活动证明材料（在读期间参加研究生科技论坛活动、江苏省研究生培养创新工程项目申报或各类创新创业大赛等活动）；（9）个人科研计划书（包括申请人已主持或参加的课题、取得的科研成果等研究经历，及个人研究兴趣、研究计划等，1500-2000字）。</w:t>
      </w:r>
    </w:p>
    <w:p>
      <w:pPr>
        <w:spacing w:line="360" w:lineRule="auto"/>
        <w:ind w:firstLine="480" w:firstLineChars="200"/>
        <w:rPr>
          <w:rFonts w:hint="eastAsia" w:ascii="宋体" w:hAnsi="宋体"/>
          <w:sz w:val="24"/>
        </w:rPr>
      </w:pPr>
      <w:r>
        <w:rPr>
          <w:rFonts w:hint="eastAsia" w:ascii="宋体" w:hAnsi="宋体"/>
          <w:sz w:val="24"/>
        </w:rPr>
        <w:t>材料审核：对考生的思想政治素质、道德品格、身体健康情况、学术成果和创新能力等方面进行综合打分（百分制），低于60分即为不通过。学术成果和创新能力认定：考生至少发表过一篇核心期刊以上论文。材料审核打分细则如下：考生思想政治素质和道德品格（</w:t>
      </w:r>
      <w:r>
        <w:rPr>
          <w:rFonts w:ascii="宋体" w:hAnsi="宋体"/>
          <w:sz w:val="24"/>
        </w:rPr>
        <w:t>40</w:t>
      </w:r>
      <w:r>
        <w:rPr>
          <w:rFonts w:hint="eastAsia" w:ascii="宋体" w:hAnsi="宋体"/>
          <w:sz w:val="24"/>
        </w:rPr>
        <w:t>分）；考生学术成果和创新能力（6</w:t>
      </w:r>
      <w:r>
        <w:rPr>
          <w:rFonts w:ascii="宋体" w:hAnsi="宋体"/>
          <w:sz w:val="24"/>
        </w:rPr>
        <w:t>0</w:t>
      </w:r>
      <w:r>
        <w:rPr>
          <w:rFonts w:hint="eastAsia" w:ascii="宋体" w:hAnsi="宋体"/>
          <w:sz w:val="24"/>
        </w:rPr>
        <w:t>分），包括：考生本科、硕士阶段的学习经历、学科背景和学术成果；考生从事报考学科领域的工作经历、已取得的科研成果、以及发表的高水平学术论文等。</w:t>
      </w:r>
      <w:r>
        <w:rPr>
          <w:rFonts w:ascii="宋体" w:hAnsi="宋体"/>
          <w:sz w:val="24"/>
        </w:rPr>
        <w:t xml:space="preserve"> </w:t>
      </w:r>
    </w:p>
    <w:p>
      <w:p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三、远程考核</w:t>
      </w:r>
      <w:r>
        <w:rPr>
          <w:rFonts w:ascii="黑体" w:hAnsi="宋体" w:eastAsia="黑体"/>
          <w:sz w:val="28"/>
          <w:szCs w:val="28"/>
        </w:rPr>
        <w:t>安排</w:t>
      </w:r>
      <w:r>
        <w:rPr>
          <w:rFonts w:hint="eastAsia" w:ascii="黑体" w:hAnsi="宋体" w:eastAsia="黑体"/>
          <w:sz w:val="28"/>
          <w:szCs w:val="28"/>
        </w:rPr>
        <w:t>：</w:t>
      </w:r>
    </w:p>
    <w:p>
      <w:pPr>
        <w:snapToGrid w:val="0"/>
        <w:spacing w:line="560" w:lineRule="exact"/>
        <w:ind w:firstLine="480" w:firstLineChars="200"/>
        <w:rPr>
          <w:rFonts w:ascii="华文仿宋" w:hAnsi="华文仿宋" w:eastAsia="华文仿宋" w:cs="华文仿宋"/>
          <w:color w:val="000000"/>
          <w:sz w:val="32"/>
          <w:szCs w:val="32"/>
        </w:rPr>
      </w:pPr>
      <w:r>
        <w:rPr>
          <w:rFonts w:hint="eastAsia" w:ascii="宋体" w:hAnsi="宋体"/>
          <w:sz w:val="24"/>
        </w:rPr>
        <w:t>（1）初试考核内容：直接攻博和硕博连读考生免初试。材料审核合格的普通招考考生进行初试，初试科目为英语和两门业务课。</w:t>
      </w:r>
      <w:r>
        <w:rPr>
          <w:rFonts w:ascii="华文仿宋" w:hAnsi="华文仿宋" w:eastAsia="华文仿宋" w:cs="华文仿宋"/>
          <w:color w:val="000000"/>
          <w:sz w:val="32"/>
          <w:szCs w:val="32"/>
        </w:rPr>
        <w:t xml:space="preserve"> </w:t>
      </w:r>
    </w:p>
    <w:p>
      <w:pPr>
        <w:spacing w:line="360" w:lineRule="auto"/>
        <w:ind w:left="428" w:leftChars="-122" w:hanging="684" w:hangingChars="285"/>
        <w:rPr>
          <w:rFonts w:ascii="宋体" w:hAnsi="宋体"/>
          <w:sz w:val="24"/>
        </w:rPr>
      </w:pPr>
      <w:r>
        <w:rPr>
          <w:rFonts w:hint="eastAsia" w:ascii="宋体" w:hAnsi="宋体"/>
          <w:sz w:val="24"/>
        </w:rPr>
        <w:t xml:space="preserve">      业务课考核科目及参考书目如下：</w:t>
      </w:r>
    </w:p>
    <w:tbl>
      <w:tblPr>
        <w:tblStyle w:val="6"/>
        <w:tblpPr w:leftFromText="180" w:rightFromText="180" w:vertAnchor="text" w:horzAnchor="margin" w:tblpXSpec="center" w:tblpY="1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51"/>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专业水平考核科目名称</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适用专业代码及名称</w:t>
            </w:r>
          </w:p>
        </w:tc>
        <w:tc>
          <w:tcPr>
            <w:tcW w:w="452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15"/>
                <w:szCs w:val="15"/>
              </w:rPr>
            </w:pPr>
            <w:r>
              <w:rPr>
                <w:rFonts w:hint="eastAsia"/>
                <w:color w:val="000000"/>
                <w:sz w:val="15"/>
                <w:szCs w:val="15"/>
              </w:rPr>
              <w:t>2003固体力学</w:t>
            </w:r>
          </w:p>
          <w:p>
            <w:pPr>
              <w:jc w:val="left"/>
              <w:rPr>
                <w:color w:val="000000"/>
                <w:sz w:val="15"/>
                <w:szCs w:val="15"/>
              </w:rPr>
            </w:pPr>
            <w:r>
              <w:rPr>
                <w:rFonts w:hint="eastAsia"/>
                <w:color w:val="000000"/>
                <w:sz w:val="15"/>
                <w:szCs w:val="15"/>
              </w:rPr>
              <w:t>2004流体力学（机）</w:t>
            </w:r>
          </w:p>
          <w:p>
            <w:pPr>
              <w:jc w:val="left"/>
              <w:rPr>
                <w:color w:val="000000"/>
                <w:sz w:val="15"/>
                <w:szCs w:val="15"/>
              </w:rPr>
            </w:pPr>
            <w:r>
              <w:rPr>
                <w:rFonts w:hint="eastAsia"/>
                <w:color w:val="000000"/>
                <w:sz w:val="15"/>
                <w:szCs w:val="15"/>
              </w:rPr>
              <w:t>2005优化设计</w:t>
            </w:r>
          </w:p>
          <w:p>
            <w:pPr>
              <w:jc w:val="left"/>
              <w:rPr>
                <w:color w:val="000000"/>
                <w:sz w:val="15"/>
                <w:szCs w:val="15"/>
              </w:rPr>
            </w:pPr>
            <w:r>
              <w:rPr>
                <w:rFonts w:hint="eastAsia"/>
                <w:color w:val="000000"/>
                <w:sz w:val="15"/>
                <w:szCs w:val="15"/>
              </w:rPr>
              <w:t>2006现代机械制造工程</w:t>
            </w:r>
          </w:p>
          <w:p>
            <w:pPr>
              <w:jc w:val="left"/>
              <w:rPr>
                <w:color w:val="000000"/>
                <w:sz w:val="15"/>
                <w:szCs w:val="15"/>
              </w:rPr>
            </w:pPr>
            <w:r>
              <w:rPr>
                <w:rFonts w:hint="eastAsia"/>
                <w:color w:val="000000"/>
                <w:sz w:val="15"/>
                <w:szCs w:val="15"/>
              </w:rPr>
              <w:t>2021高等传热学（动力工程）</w:t>
            </w:r>
          </w:p>
          <w:p>
            <w:pPr>
              <w:jc w:val="left"/>
              <w:rPr>
                <w:color w:val="000000"/>
                <w:sz w:val="15"/>
                <w:szCs w:val="15"/>
              </w:rPr>
            </w:pPr>
            <w:r>
              <w:rPr>
                <w:rFonts w:hint="eastAsia"/>
                <w:color w:val="000000"/>
                <w:sz w:val="15"/>
                <w:szCs w:val="15"/>
              </w:rPr>
              <w:t>2022高等工程热力学</w:t>
            </w:r>
          </w:p>
          <w:p>
            <w:pPr>
              <w:jc w:val="left"/>
              <w:rPr>
                <w:color w:val="000000"/>
                <w:sz w:val="15"/>
                <w:szCs w:val="15"/>
              </w:rPr>
            </w:pPr>
            <w:r>
              <w:rPr>
                <w:rFonts w:hint="eastAsia"/>
                <w:color w:val="000000"/>
                <w:sz w:val="15"/>
                <w:szCs w:val="15"/>
              </w:rPr>
              <w:t>2029线性系统理论</w:t>
            </w:r>
          </w:p>
          <w:p>
            <w:pPr>
              <w:jc w:val="left"/>
              <w:rPr>
                <w:color w:val="000000"/>
                <w:sz w:val="15"/>
                <w:szCs w:val="15"/>
              </w:rPr>
            </w:pPr>
            <w:r>
              <w:rPr>
                <w:rFonts w:hint="eastAsia"/>
                <w:color w:val="000000"/>
                <w:sz w:val="15"/>
                <w:szCs w:val="15"/>
              </w:rPr>
              <w:t>2036化学电源原理</w:t>
            </w:r>
          </w:p>
        </w:tc>
        <w:tc>
          <w:tcPr>
            <w:tcW w:w="19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ascii="宋体" w:hAnsi="宋体"/>
                <w:sz w:val="18"/>
                <w:szCs w:val="18"/>
              </w:rPr>
              <w:t>根据</w:t>
            </w:r>
            <w:r>
              <w:rPr>
                <w:rFonts w:hint="eastAsia" w:ascii="宋体" w:hAnsi="宋体"/>
                <w:sz w:val="18"/>
                <w:szCs w:val="18"/>
              </w:rPr>
              <w:t>0807动力工程及工程热物理博士</w:t>
            </w:r>
            <w:r>
              <w:rPr>
                <w:rFonts w:ascii="宋体" w:hAnsi="宋体"/>
                <w:sz w:val="18"/>
                <w:szCs w:val="18"/>
              </w:rPr>
              <w:t>招生目录选考一门</w:t>
            </w:r>
          </w:p>
        </w:tc>
        <w:tc>
          <w:tcPr>
            <w:tcW w:w="4529" w:type="dxa"/>
            <w:tcBorders>
              <w:top w:val="single" w:color="auto" w:sz="4" w:space="0"/>
              <w:left w:val="single" w:color="auto" w:sz="4" w:space="0"/>
              <w:bottom w:val="single" w:color="auto" w:sz="4" w:space="0"/>
              <w:right w:val="single" w:color="auto" w:sz="4" w:space="0"/>
            </w:tcBorders>
            <w:vAlign w:val="center"/>
          </w:tcPr>
          <w:p>
            <w:pPr>
              <w:rPr>
                <w:color w:val="000000"/>
                <w:sz w:val="15"/>
                <w:szCs w:val="15"/>
              </w:rPr>
            </w:pPr>
            <w:r>
              <w:rPr>
                <w:rFonts w:hint="eastAsia"/>
                <w:b/>
                <w:sz w:val="18"/>
                <w:szCs w:val="18"/>
              </w:rPr>
              <w:t>2003：</w:t>
            </w:r>
            <w:r>
              <w:rPr>
                <w:color w:val="000000"/>
                <w:sz w:val="15"/>
                <w:szCs w:val="15"/>
              </w:rPr>
              <w:t>《应用弹塑性力学》，卓卫东，科学出版杜</w:t>
            </w:r>
            <w:r>
              <w:rPr>
                <w:rFonts w:hint="eastAsia"/>
                <w:color w:val="000000"/>
                <w:sz w:val="15"/>
                <w:szCs w:val="15"/>
              </w:rPr>
              <w:t>；</w:t>
            </w:r>
            <w:r>
              <w:rPr>
                <w:color w:val="000000"/>
                <w:sz w:val="15"/>
                <w:szCs w:val="15"/>
              </w:rPr>
              <w:t>《弹性力学》，徐芝纶，高等教育出版社</w:t>
            </w:r>
            <w:r>
              <w:rPr>
                <w:rFonts w:hint="eastAsia"/>
                <w:color w:val="000000"/>
                <w:sz w:val="15"/>
                <w:szCs w:val="15"/>
              </w:rPr>
              <w:t>。</w:t>
            </w:r>
          </w:p>
          <w:p>
            <w:pPr>
              <w:rPr>
                <w:color w:val="000000"/>
                <w:sz w:val="15"/>
                <w:szCs w:val="15"/>
              </w:rPr>
            </w:pPr>
            <w:r>
              <w:rPr>
                <w:rFonts w:hint="eastAsia"/>
                <w:b/>
                <w:color w:val="000000"/>
                <w:sz w:val="15"/>
                <w:szCs w:val="15"/>
              </w:rPr>
              <w:t>2004：</w:t>
            </w:r>
            <w:r>
              <w:rPr>
                <w:color w:val="000000"/>
                <w:sz w:val="15"/>
                <w:szCs w:val="15"/>
              </w:rPr>
              <w:t>《流体力学》，顾伯勤主编，中国科学文化出版社</w:t>
            </w:r>
            <w:r>
              <w:rPr>
                <w:rFonts w:hint="eastAsia"/>
                <w:color w:val="000000"/>
                <w:sz w:val="15"/>
                <w:szCs w:val="15"/>
              </w:rPr>
              <w:t>。</w:t>
            </w:r>
          </w:p>
          <w:p>
            <w:pPr>
              <w:rPr>
                <w:color w:val="000000"/>
                <w:sz w:val="15"/>
                <w:szCs w:val="15"/>
              </w:rPr>
            </w:pPr>
            <w:r>
              <w:rPr>
                <w:rFonts w:hint="eastAsia"/>
                <w:b/>
                <w:color w:val="000000"/>
                <w:sz w:val="15"/>
                <w:szCs w:val="15"/>
              </w:rPr>
              <w:t>2005：</w:t>
            </w:r>
            <w:r>
              <w:rPr>
                <w:rFonts w:hint="eastAsia"/>
                <w:color w:val="000000"/>
                <w:sz w:val="15"/>
                <w:szCs w:val="15"/>
              </w:rPr>
              <w:t>《机械优化设计方法》，陈立周冶金工业出版社；</w:t>
            </w:r>
            <w:r>
              <w:rPr>
                <w:color w:val="000000"/>
                <w:sz w:val="15"/>
                <w:szCs w:val="15"/>
              </w:rPr>
              <w:t>《遗传算法原理及其工程应用》，陆金桂等，中国矿业大学出版社</w:t>
            </w:r>
            <w:r>
              <w:rPr>
                <w:rFonts w:hint="eastAsia"/>
                <w:color w:val="000000"/>
                <w:sz w:val="15"/>
                <w:szCs w:val="15"/>
              </w:rPr>
              <w:t>。</w:t>
            </w:r>
          </w:p>
          <w:p>
            <w:pPr>
              <w:rPr>
                <w:color w:val="000000"/>
                <w:sz w:val="15"/>
                <w:szCs w:val="15"/>
              </w:rPr>
            </w:pPr>
            <w:r>
              <w:rPr>
                <w:rFonts w:hint="eastAsia"/>
                <w:b/>
                <w:color w:val="000000"/>
                <w:sz w:val="15"/>
                <w:szCs w:val="15"/>
              </w:rPr>
              <w:t>2006：</w:t>
            </w:r>
            <w:r>
              <w:rPr>
                <w:color w:val="000000"/>
                <w:sz w:val="15"/>
                <w:szCs w:val="15"/>
              </w:rPr>
              <w:t>《先进制造技术》，孙大涌主编，机械工业出版社</w:t>
            </w:r>
            <w:r>
              <w:rPr>
                <w:rFonts w:hint="eastAsia"/>
                <w:color w:val="000000"/>
                <w:sz w:val="15"/>
                <w:szCs w:val="15"/>
              </w:rPr>
              <w:t>。</w:t>
            </w:r>
          </w:p>
          <w:p>
            <w:pPr>
              <w:rPr>
                <w:color w:val="000000"/>
                <w:sz w:val="15"/>
                <w:szCs w:val="15"/>
              </w:rPr>
            </w:pPr>
            <w:r>
              <w:rPr>
                <w:rFonts w:hint="eastAsia"/>
                <w:b/>
                <w:color w:val="000000"/>
                <w:sz w:val="15"/>
                <w:szCs w:val="15"/>
              </w:rPr>
              <w:t>2021：</w:t>
            </w:r>
            <w:r>
              <w:rPr>
                <w:color w:val="000000"/>
                <w:sz w:val="15"/>
                <w:szCs w:val="15"/>
              </w:rPr>
              <w:t>《传热学》，杨世铭、陶文铨，高等教育出版社，第</w:t>
            </w:r>
            <w:r>
              <w:rPr>
                <w:rFonts w:hint="eastAsia"/>
                <w:color w:val="000000"/>
                <w:sz w:val="15"/>
                <w:szCs w:val="15"/>
              </w:rPr>
              <w:t>五</w:t>
            </w:r>
            <w:r>
              <w:rPr>
                <w:color w:val="000000"/>
                <w:sz w:val="15"/>
                <w:szCs w:val="15"/>
              </w:rPr>
              <w:t>版</w:t>
            </w:r>
            <w:r>
              <w:rPr>
                <w:rFonts w:hint="eastAsia"/>
                <w:color w:val="000000"/>
                <w:sz w:val="15"/>
                <w:szCs w:val="15"/>
              </w:rPr>
              <w:t>；</w:t>
            </w:r>
            <w:r>
              <w:rPr>
                <w:color w:val="000000"/>
                <w:sz w:val="15"/>
                <w:szCs w:val="15"/>
              </w:rPr>
              <w:t>《高等传热学》，张靖周，科学出版社</w:t>
            </w:r>
            <w:r>
              <w:rPr>
                <w:rFonts w:hint="eastAsia"/>
                <w:color w:val="000000"/>
                <w:sz w:val="15"/>
                <w:szCs w:val="15"/>
              </w:rPr>
              <w:t>。</w:t>
            </w:r>
          </w:p>
          <w:p>
            <w:pPr>
              <w:rPr>
                <w:color w:val="000000"/>
                <w:sz w:val="15"/>
                <w:szCs w:val="15"/>
              </w:rPr>
            </w:pPr>
            <w:r>
              <w:rPr>
                <w:rFonts w:hint="eastAsia"/>
                <w:b/>
                <w:color w:val="000000"/>
                <w:sz w:val="15"/>
                <w:szCs w:val="15"/>
              </w:rPr>
              <w:t>2022：</w:t>
            </w:r>
            <w:r>
              <w:rPr>
                <w:color w:val="000000"/>
                <w:sz w:val="15"/>
                <w:szCs w:val="15"/>
              </w:rPr>
              <w:t>《高等工程热力学》，杨思文，高等教育出版社</w:t>
            </w:r>
          </w:p>
          <w:p>
            <w:pPr>
              <w:rPr>
                <w:color w:val="000000"/>
                <w:sz w:val="15"/>
                <w:szCs w:val="15"/>
              </w:rPr>
            </w:pPr>
            <w:r>
              <w:rPr>
                <w:rFonts w:hint="eastAsia"/>
                <w:b/>
                <w:color w:val="000000"/>
                <w:sz w:val="15"/>
                <w:szCs w:val="15"/>
              </w:rPr>
              <w:t>2029：</w:t>
            </w:r>
            <w:r>
              <w:rPr>
                <w:color w:val="000000"/>
                <w:sz w:val="15"/>
                <w:szCs w:val="15"/>
              </w:rPr>
              <w:t>《线性系统理论》，郑大钟编著，清华大学出版社</w:t>
            </w:r>
            <w:r>
              <w:rPr>
                <w:rFonts w:hint="eastAsia"/>
                <w:color w:val="000000"/>
                <w:sz w:val="15"/>
                <w:szCs w:val="15"/>
              </w:rPr>
              <w:t>。</w:t>
            </w:r>
          </w:p>
          <w:p>
            <w:pPr>
              <w:rPr>
                <w:color w:val="000000"/>
                <w:sz w:val="15"/>
                <w:szCs w:val="15"/>
              </w:rPr>
            </w:pPr>
            <w:r>
              <w:rPr>
                <w:rFonts w:hint="eastAsia"/>
                <w:b/>
                <w:color w:val="000000"/>
                <w:sz w:val="15"/>
                <w:szCs w:val="15"/>
              </w:rPr>
              <w:t>2036：</w:t>
            </w:r>
            <w:r>
              <w:rPr>
                <w:rFonts w:hint="eastAsia"/>
                <w:color w:val="000000"/>
                <w:sz w:val="15"/>
                <w:szCs w:val="15"/>
              </w:rPr>
              <w:t xml:space="preserve"> 吴宇平等《绿色电源材料》，化学工业出版社；吴宇平等《锂离子电池：应用与实践》(第二版)，化学工业出版社。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268" w:type="dxa"/>
            <w:tcBorders>
              <w:top w:val="single" w:color="auto" w:sz="4" w:space="0"/>
              <w:left w:val="single" w:color="auto" w:sz="4" w:space="0"/>
              <w:right w:val="single" w:color="auto" w:sz="4" w:space="0"/>
            </w:tcBorders>
            <w:shd w:val="clear" w:color="auto" w:fill="auto"/>
            <w:vAlign w:val="center"/>
          </w:tcPr>
          <w:p>
            <w:pPr>
              <w:jc w:val="left"/>
              <w:rPr>
                <w:color w:val="000000"/>
                <w:sz w:val="15"/>
                <w:szCs w:val="15"/>
              </w:rPr>
            </w:pPr>
            <w:r>
              <w:rPr>
                <w:color w:val="000000"/>
                <w:sz w:val="15"/>
                <w:szCs w:val="15"/>
              </w:rPr>
              <w:t>3002学科研究进展(动力)</w:t>
            </w:r>
          </w:p>
          <w:p>
            <w:pPr>
              <w:jc w:val="left"/>
              <w:rPr>
                <w:color w:val="000000"/>
                <w:sz w:val="15"/>
                <w:szCs w:val="15"/>
              </w:rPr>
            </w:pPr>
            <w:r>
              <w:rPr>
                <w:color w:val="000000"/>
                <w:sz w:val="15"/>
                <w:szCs w:val="15"/>
              </w:rPr>
              <w:t>3003学科研究进展(机械)</w:t>
            </w:r>
          </w:p>
          <w:p>
            <w:pPr>
              <w:jc w:val="left"/>
              <w:rPr>
                <w:color w:val="000000"/>
                <w:szCs w:val="21"/>
              </w:rPr>
            </w:pPr>
            <w:r>
              <w:rPr>
                <w:color w:val="000000"/>
                <w:sz w:val="15"/>
                <w:szCs w:val="15"/>
              </w:rPr>
              <w:t>3015学科研究进展(自动化)</w:t>
            </w:r>
          </w:p>
        </w:tc>
        <w:tc>
          <w:tcPr>
            <w:tcW w:w="1951" w:type="dxa"/>
            <w:tcBorders>
              <w:top w:val="single" w:color="auto" w:sz="4" w:space="0"/>
              <w:left w:val="single" w:color="auto" w:sz="4" w:space="0"/>
              <w:right w:val="single" w:color="auto" w:sz="4" w:space="0"/>
            </w:tcBorders>
            <w:vAlign w:val="center"/>
          </w:tcPr>
          <w:p>
            <w:pPr>
              <w:spacing w:line="280" w:lineRule="exact"/>
              <w:rPr>
                <w:rFonts w:ascii="宋体" w:hAnsi="宋体"/>
                <w:sz w:val="18"/>
                <w:szCs w:val="18"/>
              </w:rPr>
            </w:pPr>
            <w:r>
              <w:rPr>
                <w:rFonts w:ascii="宋体" w:hAnsi="宋体"/>
                <w:sz w:val="18"/>
                <w:szCs w:val="18"/>
              </w:rPr>
              <w:t>根据</w:t>
            </w:r>
            <w:r>
              <w:rPr>
                <w:rFonts w:hint="eastAsia" w:ascii="宋体" w:hAnsi="宋体"/>
                <w:sz w:val="18"/>
                <w:szCs w:val="18"/>
              </w:rPr>
              <w:t>0807动力工程及工程热物理博士</w:t>
            </w:r>
            <w:r>
              <w:rPr>
                <w:rFonts w:ascii="宋体" w:hAnsi="宋体"/>
                <w:sz w:val="18"/>
                <w:szCs w:val="18"/>
              </w:rPr>
              <w:t>招生目录选考一门</w:t>
            </w:r>
          </w:p>
        </w:tc>
        <w:tc>
          <w:tcPr>
            <w:tcW w:w="4529" w:type="dxa"/>
            <w:tcBorders>
              <w:top w:val="single" w:color="auto" w:sz="4" w:space="0"/>
              <w:left w:val="single" w:color="auto" w:sz="4" w:space="0"/>
              <w:right w:val="single" w:color="auto" w:sz="4" w:space="0"/>
            </w:tcBorders>
            <w:vAlign w:val="center"/>
          </w:tcPr>
          <w:p>
            <w:pPr>
              <w:rPr>
                <w:sz w:val="18"/>
                <w:szCs w:val="18"/>
              </w:rPr>
            </w:pPr>
            <w:r>
              <w:rPr>
                <w:sz w:val="18"/>
                <w:szCs w:val="18"/>
              </w:rPr>
              <w:t>无</w:t>
            </w:r>
          </w:p>
        </w:tc>
      </w:tr>
    </w:tbl>
    <w:p>
      <w:pPr>
        <w:adjustRightInd w:val="0"/>
        <w:snapToGrid w:val="0"/>
        <w:rPr>
          <w:rFonts w:ascii="黑体" w:hAnsi="宋体" w:eastAsia="黑体"/>
          <w:sz w:val="18"/>
          <w:szCs w:val="18"/>
        </w:rPr>
      </w:pPr>
    </w:p>
    <w:p>
      <w:pPr>
        <w:pStyle w:val="12"/>
        <w:spacing w:line="360" w:lineRule="auto"/>
        <w:ind w:firstLineChars="0"/>
        <w:rPr>
          <w:rFonts w:ascii="宋体" w:hAnsi="宋体" w:eastAsia="宋体"/>
          <w:sz w:val="24"/>
          <w:szCs w:val="24"/>
        </w:rPr>
      </w:pPr>
      <w:r>
        <w:rPr>
          <w:rFonts w:ascii="宋体" w:hAnsi="宋体" w:eastAsia="宋体"/>
          <w:sz w:val="24"/>
          <w:szCs w:val="24"/>
        </w:rPr>
        <w:t>英语水平测试</w:t>
      </w:r>
      <w:r>
        <w:rPr>
          <w:rFonts w:hint="eastAsia" w:ascii="宋体" w:hAnsi="宋体" w:eastAsia="宋体"/>
          <w:sz w:val="24"/>
          <w:szCs w:val="24"/>
        </w:rPr>
        <w:t>：英语CET-6≥425或IELTS≥6.0或TOEFL≥85或在英文国际期刊上（会议论文除外）以第一作者发表过英文学术论文，可免予参加外语考试。外国语水平未达到免试要求的将进行外语综合能力测试（闭卷考试），测试时间为60分钟，满分100分。英语成绩低于</w:t>
      </w:r>
      <w:r>
        <w:rPr>
          <w:rFonts w:hint="eastAsia" w:ascii="宋体" w:hAnsi="宋体" w:eastAsia="宋体"/>
          <w:sz w:val="24"/>
          <w:szCs w:val="24"/>
          <w:lang w:eastAsia="zh-CN"/>
        </w:rPr>
        <w:t>合格线</w:t>
      </w:r>
      <w:bookmarkStart w:id="0" w:name="_GoBack"/>
      <w:bookmarkEnd w:id="0"/>
      <w:r>
        <w:rPr>
          <w:rFonts w:hint="eastAsia" w:ascii="宋体" w:hAnsi="宋体" w:eastAsia="宋体"/>
          <w:sz w:val="24"/>
          <w:szCs w:val="24"/>
        </w:rPr>
        <w:t>的不予录取。</w:t>
      </w:r>
    </w:p>
    <w:p>
      <w:pPr>
        <w:pStyle w:val="12"/>
        <w:spacing w:line="360" w:lineRule="auto"/>
        <w:ind w:firstLineChars="0"/>
        <w:rPr>
          <w:rFonts w:ascii="宋体" w:hAnsi="宋体" w:eastAsia="宋体"/>
          <w:sz w:val="24"/>
          <w:szCs w:val="24"/>
        </w:rPr>
      </w:pPr>
      <w:r>
        <w:rPr>
          <w:rFonts w:hint="eastAsia" w:ascii="宋体" w:hAnsi="宋体" w:eastAsia="宋体"/>
          <w:sz w:val="24"/>
          <w:szCs w:val="24"/>
        </w:rPr>
        <w:t>初试成绩计算方式：两门业务课（百分制）成绩计入初试成绩。</w:t>
      </w:r>
    </w:p>
    <w:p>
      <w:pPr>
        <w:pStyle w:val="12"/>
        <w:numPr>
          <w:ilvl w:val="0"/>
          <w:numId w:val="2"/>
        </w:numPr>
        <w:spacing w:line="360" w:lineRule="auto"/>
        <w:ind w:firstLine="480"/>
        <w:rPr>
          <w:rFonts w:ascii="宋体" w:hAnsi="宋体" w:eastAsia="宋体"/>
          <w:sz w:val="24"/>
          <w:szCs w:val="24"/>
        </w:rPr>
      </w:pPr>
      <w:r>
        <w:rPr>
          <w:rFonts w:hint="eastAsia" w:ascii="宋体" w:hAnsi="宋体" w:eastAsia="宋体"/>
          <w:sz w:val="24"/>
          <w:szCs w:val="24"/>
        </w:rPr>
        <w:t>复试考核内容：对考生学科背景、专业素质、外语水平、思维能力和创新能力等进行综合考察，结合导师意见，并给出复试成绩（百分制）。</w:t>
      </w:r>
    </w:p>
    <w:p>
      <w:pPr>
        <w:pStyle w:val="5"/>
        <w:widowControl/>
        <w:spacing w:beforeAutospacing="0" w:after="90" w:afterAutospacing="0" w:line="560" w:lineRule="exact"/>
        <w:ind w:left="120" w:hanging="120" w:hangingChars="50"/>
        <w:rPr>
          <w:rFonts w:ascii="宋体" w:hAnsi="宋体" w:eastAsia="宋体"/>
          <w:sz w:val="24"/>
          <w:szCs w:val="24"/>
        </w:rPr>
      </w:pPr>
      <w:r>
        <w:rPr>
          <w:rFonts w:hint="eastAsia" w:ascii="宋体" w:hAnsi="宋体" w:eastAsia="宋体"/>
          <w:sz w:val="24"/>
          <w:szCs w:val="24"/>
        </w:rPr>
        <w:t xml:space="preserve">    复试成绩计算方式：</w:t>
      </w:r>
      <w:r>
        <w:rPr>
          <w:rFonts w:hint="eastAsia" w:ascii="宋体" w:hAnsi="宋体" w:eastAsia="宋体"/>
          <w:color w:val="auto"/>
          <w:sz w:val="24"/>
          <w:szCs w:val="24"/>
        </w:rPr>
        <w:t>① 专业综合（</w:t>
      </w:r>
      <w:r>
        <w:rPr>
          <w:rFonts w:ascii="宋体" w:hAnsi="宋体" w:eastAsia="宋体"/>
          <w:color w:val="auto"/>
          <w:sz w:val="24"/>
          <w:szCs w:val="24"/>
        </w:rPr>
        <w:t>50</w:t>
      </w:r>
      <w:r>
        <w:rPr>
          <w:rFonts w:hint="eastAsia" w:ascii="宋体" w:hAnsi="宋体" w:eastAsia="宋体"/>
          <w:color w:val="auto"/>
          <w:sz w:val="24"/>
          <w:szCs w:val="24"/>
        </w:rPr>
        <w:t>分）：以学术</w:t>
      </w:r>
      <w:r>
        <w:rPr>
          <w:rFonts w:hint="eastAsia" w:ascii="宋体" w:hAnsi="宋体" w:eastAsia="宋体"/>
          <w:sz w:val="24"/>
          <w:szCs w:val="24"/>
        </w:rPr>
        <w:t>报告形式介绍攻读硕士学位或工作期间的研究工作和博士期间科研设想，PPT</w:t>
      </w:r>
      <w:r>
        <w:rPr>
          <w:rFonts w:hint="eastAsia" w:ascii="宋体" w:hAnsi="宋体" w:eastAsia="宋体"/>
          <w:color w:val="auto"/>
          <w:sz w:val="24"/>
          <w:szCs w:val="24"/>
        </w:rPr>
        <w:t>报告时间</w:t>
      </w:r>
      <w:r>
        <w:rPr>
          <w:rFonts w:ascii="宋体" w:hAnsi="宋体" w:eastAsia="宋体"/>
          <w:color w:val="auto"/>
          <w:sz w:val="24"/>
          <w:szCs w:val="24"/>
        </w:rPr>
        <w:t>10</w:t>
      </w:r>
      <w:r>
        <w:rPr>
          <w:rFonts w:hint="eastAsia" w:ascii="宋体" w:hAnsi="宋体" w:eastAsia="宋体"/>
          <w:color w:val="auto"/>
          <w:sz w:val="24"/>
          <w:szCs w:val="24"/>
        </w:rPr>
        <w:t>分钟。② 综合能力（50分）：就考生申请阶段提交的材料和现场所作的学术报告的</w:t>
      </w:r>
      <w:r>
        <w:rPr>
          <w:rFonts w:hint="eastAsia" w:ascii="宋体" w:hAnsi="宋体" w:eastAsia="宋体"/>
          <w:sz w:val="24"/>
          <w:szCs w:val="24"/>
        </w:rPr>
        <w:t>相关问题进行提问，提问环节时间不少于15分钟，依据考生的表现情况打分。以上打分细则详见《动力工程及工程热物理一级学科博士研究生“申请-考核制”招生选拔实施办法》。</w:t>
      </w:r>
    </w:p>
    <w:p>
      <w:pPr>
        <w:spacing w:before="156" w:beforeLines="50" w:after="156" w:afterLines="50" w:line="280" w:lineRule="exact"/>
        <w:ind w:firstLine="140" w:firstLineChars="50"/>
        <w:jc w:val="left"/>
        <w:rPr>
          <w:rFonts w:ascii="黑体" w:hAnsi="宋体" w:eastAsia="黑体"/>
          <w:sz w:val="28"/>
          <w:szCs w:val="28"/>
        </w:rPr>
      </w:pPr>
      <w:r>
        <w:rPr>
          <w:rFonts w:hint="eastAsia" w:ascii="黑体" w:hAnsi="宋体" w:eastAsia="黑体"/>
          <w:sz w:val="28"/>
          <w:szCs w:val="28"/>
        </w:rPr>
        <w:t>四、录取办法：</w:t>
      </w:r>
    </w:p>
    <w:p>
      <w:pPr>
        <w:spacing w:line="360" w:lineRule="auto"/>
        <w:ind w:firstLine="480" w:firstLineChars="200"/>
        <w:rPr>
          <w:rFonts w:ascii="宋体" w:hAnsi="宋体"/>
          <w:sz w:val="24"/>
        </w:rPr>
      </w:pPr>
      <w:r>
        <w:rPr>
          <w:rFonts w:hint="eastAsia" w:ascii="宋体" w:hAnsi="宋体"/>
          <w:sz w:val="24"/>
        </w:rPr>
        <w:t>录取成绩计算方式：直接攻博和硕博连读综合成绩由材料审核（20%）和复试成绩（80%）构成（总分100）。</w:t>
      </w:r>
    </w:p>
    <w:p>
      <w:pPr>
        <w:spacing w:line="360" w:lineRule="auto"/>
        <w:ind w:firstLine="480" w:firstLineChars="200"/>
        <w:rPr>
          <w:rFonts w:ascii="宋体" w:hAnsi="宋体"/>
          <w:sz w:val="24"/>
        </w:rPr>
      </w:pPr>
      <w:r>
        <w:rPr>
          <w:rFonts w:hint="eastAsia" w:ascii="宋体" w:hAnsi="宋体"/>
          <w:sz w:val="24"/>
        </w:rPr>
        <w:t>普通招考考生综合考核成绩由材料审核（20%）、初试成绩（40%）和复试成绩（40%）构成（总分1</w:t>
      </w:r>
      <w:r>
        <w:rPr>
          <w:rFonts w:ascii="宋体" w:hAnsi="宋体"/>
          <w:sz w:val="24"/>
        </w:rPr>
        <w:t>00</w:t>
      </w:r>
      <w:r>
        <w:rPr>
          <w:rFonts w:hint="eastAsia" w:ascii="宋体" w:hAnsi="宋体"/>
          <w:sz w:val="24"/>
        </w:rPr>
        <w:t>）。</w:t>
      </w:r>
    </w:p>
    <w:p>
      <w:pPr>
        <w:spacing w:before="156" w:beforeLines="50" w:after="156" w:afterLines="50" w:line="280" w:lineRule="exact"/>
        <w:ind w:firstLine="140" w:firstLineChars="50"/>
        <w:jc w:val="left"/>
        <w:rPr>
          <w:rFonts w:ascii="黑体" w:hAnsi="宋体" w:eastAsia="黑体"/>
          <w:sz w:val="28"/>
          <w:szCs w:val="28"/>
        </w:rPr>
      </w:pPr>
      <w:r>
        <w:rPr>
          <w:rFonts w:hint="eastAsia" w:ascii="黑体" w:hAnsi="宋体" w:eastAsia="黑体"/>
          <w:sz w:val="28"/>
          <w:szCs w:val="28"/>
        </w:rPr>
        <w:t>五、联系方式</w:t>
      </w:r>
    </w:p>
    <w:p>
      <w:pPr>
        <w:spacing w:before="156" w:beforeLines="50" w:after="156" w:afterLines="50" w:line="280" w:lineRule="exact"/>
        <w:ind w:firstLine="140" w:firstLineChars="50"/>
        <w:jc w:val="left"/>
        <w:rPr>
          <w:rFonts w:ascii="宋体" w:hAnsi="宋体"/>
          <w:sz w:val="24"/>
        </w:rPr>
      </w:pPr>
      <w:r>
        <w:rPr>
          <w:rFonts w:hint="eastAsia" w:ascii="黑体" w:hAnsi="宋体" w:eastAsia="黑体"/>
          <w:sz w:val="28"/>
          <w:szCs w:val="28"/>
        </w:rPr>
        <w:t xml:space="preserve">   </w:t>
      </w:r>
      <w:r>
        <w:rPr>
          <w:rFonts w:hint="eastAsia" w:ascii="宋体" w:hAnsi="宋体"/>
          <w:sz w:val="24"/>
        </w:rPr>
        <w:t>学院联系电话：025-</w:t>
      </w:r>
      <w:r>
        <w:rPr>
          <w:rFonts w:ascii="宋体" w:hAnsi="宋体"/>
          <w:sz w:val="24"/>
        </w:rPr>
        <w:t>58139360</w:t>
      </w:r>
      <w:r>
        <w:rPr>
          <w:rFonts w:hint="eastAsia" w:ascii="宋体" w:hAnsi="宋体"/>
          <w:sz w:val="24"/>
        </w:rPr>
        <w:t>，QQ群：</w:t>
      </w:r>
      <w:r>
        <w:rPr>
          <w:rFonts w:ascii="宋体" w:hAnsi="宋体"/>
          <w:sz w:val="24"/>
        </w:rPr>
        <w:t>296831277</w:t>
      </w:r>
    </w:p>
    <w:sectPr>
      <w:headerReference r:id="rId3" w:type="default"/>
      <w:footerReference r:id="rId4" w:type="default"/>
      <w:pgSz w:w="11906" w:h="16838"/>
      <w:pgMar w:top="1304" w:right="1134" w:bottom="1134" w:left="1134" w:header="284"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EF26B"/>
    <w:multiLevelType w:val="singleLevel"/>
    <w:tmpl w:val="A28EF26B"/>
    <w:lvl w:ilvl="0" w:tentative="0">
      <w:start w:val="1"/>
      <w:numFmt w:val="chineseCounting"/>
      <w:suff w:val="nothing"/>
      <w:lvlText w:val="%1、"/>
      <w:lvlJc w:val="left"/>
      <w:rPr>
        <w:rFonts w:hint="eastAsia"/>
      </w:rPr>
    </w:lvl>
  </w:abstractNum>
  <w:abstractNum w:abstractNumId="1">
    <w:nsid w:val="0F7B2FDA"/>
    <w:multiLevelType w:val="singleLevel"/>
    <w:tmpl w:val="0F7B2FD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78"/>
    <w:rsid w:val="00000CCF"/>
    <w:rsid w:val="00003DA4"/>
    <w:rsid w:val="000137A5"/>
    <w:rsid w:val="00014FD0"/>
    <w:rsid w:val="00027B3F"/>
    <w:rsid w:val="00027CE2"/>
    <w:rsid w:val="00031440"/>
    <w:rsid w:val="00032AFB"/>
    <w:rsid w:val="00050BC0"/>
    <w:rsid w:val="0006076C"/>
    <w:rsid w:val="00063E73"/>
    <w:rsid w:val="000660F5"/>
    <w:rsid w:val="00067192"/>
    <w:rsid w:val="0006731E"/>
    <w:rsid w:val="00071B52"/>
    <w:rsid w:val="00072877"/>
    <w:rsid w:val="00083900"/>
    <w:rsid w:val="00083AE4"/>
    <w:rsid w:val="00084C1C"/>
    <w:rsid w:val="00085B0B"/>
    <w:rsid w:val="00096591"/>
    <w:rsid w:val="00097CF2"/>
    <w:rsid w:val="000A142C"/>
    <w:rsid w:val="000A1807"/>
    <w:rsid w:val="000A7A96"/>
    <w:rsid w:val="000B0353"/>
    <w:rsid w:val="000B2442"/>
    <w:rsid w:val="000B4A90"/>
    <w:rsid w:val="000B7B34"/>
    <w:rsid w:val="000C03E7"/>
    <w:rsid w:val="000C2F51"/>
    <w:rsid w:val="000C40CE"/>
    <w:rsid w:val="000D09E6"/>
    <w:rsid w:val="000D6530"/>
    <w:rsid w:val="000E3BD9"/>
    <w:rsid w:val="000E5541"/>
    <w:rsid w:val="000E7D48"/>
    <w:rsid w:val="00103AAF"/>
    <w:rsid w:val="001055AD"/>
    <w:rsid w:val="0010743B"/>
    <w:rsid w:val="00110A15"/>
    <w:rsid w:val="00117FAE"/>
    <w:rsid w:val="00122BB7"/>
    <w:rsid w:val="00125A35"/>
    <w:rsid w:val="00127871"/>
    <w:rsid w:val="00130AF0"/>
    <w:rsid w:val="001442E5"/>
    <w:rsid w:val="00154F65"/>
    <w:rsid w:val="00157D7C"/>
    <w:rsid w:val="00163CEF"/>
    <w:rsid w:val="00180A5A"/>
    <w:rsid w:val="00184EB6"/>
    <w:rsid w:val="001858B2"/>
    <w:rsid w:val="001876F2"/>
    <w:rsid w:val="00187BA2"/>
    <w:rsid w:val="0019409C"/>
    <w:rsid w:val="00194F10"/>
    <w:rsid w:val="00197B39"/>
    <w:rsid w:val="001A0CFF"/>
    <w:rsid w:val="001A1916"/>
    <w:rsid w:val="001A227F"/>
    <w:rsid w:val="001A4891"/>
    <w:rsid w:val="001A7642"/>
    <w:rsid w:val="001A7859"/>
    <w:rsid w:val="001B2123"/>
    <w:rsid w:val="001C5CE4"/>
    <w:rsid w:val="001C6303"/>
    <w:rsid w:val="001C77F6"/>
    <w:rsid w:val="001C7BDF"/>
    <w:rsid w:val="001D7CFC"/>
    <w:rsid w:val="001F3063"/>
    <w:rsid w:val="001F3A69"/>
    <w:rsid w:val="001F3E96"/>
    <w:rsid w:val="0022141C"/>
    <w:rsid w:val="002217F5"/>
    <w:rsid w:val="00224BCD"/>
    <w:rsid w:val="00226B16"/>
    <w:rsid w:val="002403E1"/>
    <w:rsid w:val="0024203F"/>
    <w:rsid w:val="0024242E"/>
    <w:rsid w:val="00242B20"/>
    <w:rsid w:val="002502DD"/>
    <w:rsid w:val="00251B19"/>
    <w:rsid w:val="00254F1F"/>
    <w:rsid w:val="002610D8"/>
    <w:rsid w:val="002613FA"/>
    <w:rsid w:val="00263763"/>
    <w:rsid w:val="002717A4"/>
    <w:rsid w:val="00282299"/>
    <w:rsid w:val="00284CE3"/>
    <w:rsid w:val="0028799A"/>
    <w:rsid w:val="002962F0"/>
    <w:rsid w:val="002A2B7C"/>
    <w:rsid w:val="002A31EC"/>
    <w:rsid w:val="002A40B5"/>
    <w:rsid w:val="002A7010"/>
    <w:rsid w:val="002B052F"/>
    <w:rsid w:val="002B218A"/>
    <w:rsid w:val="002B2C2F"/>
    <w:rsid w:val="002B2F97"/>
    <w:rsid w:val="002B44A5"/>
    <w:rsid w:val="002B4918"/>
    <w:rsid w:val="002B57DB"/>
    <w:rsid w:val="002C12A5"/>
    <w:rsid w:val="002D2E7A"/>
    <w:rsid w:val="002E73D1"/>
    <w:rsid w:val="002E7AAB"/>
    <w:rsid w:val="002F029B"/>
    <w:rsid w:val="002F2040"/>
    <w:rsid w:val="002F2ABE"/>
    <w:rsid w:val="00301C9C"/>
    <w:rsid w:val="00304577"/>
    <w:rsid w:val="00306F24"/>
    <w:rsid w:val="00307EC4"/>
    <w:rsid w:val="003138C9"/>
    <w:rsid w:val="00316274"/>
    <w:rsid w:val="003238FD"/>
    <w:rsid w:val="00324B9B"/>
    <w:rsid w:val="0032591D"/>
    <w:rsid w:val="00325D82"/>
    <w:rsid w:val="00326357"/>
    <w:rsid w:val="00327A24"/>
    <w:rsid w:val="00327B77"/>
    <w:rsid w:val="00331443"/>
    <w:rsid w:val="00332E21"/>
    <w:rsid w:val="003336A3"/>
    <w:rsid w:val="00342FB0"/>
    <w:rsid w:val="00343749"/>
    <w:rsid w:val="00350430"/>
    <w:rsid w:val="00351BB3"/>
    <w:rsid w:val="0035608E"/>
    <w:rsid w:val="0035655C"/>
    <w:rsid w:val="00361A8A"/>
    <w:rsid w:val="00362298"/>
    <w:rsid w:val="003657CB"/>
    <w:rsid w:val="003662D4"/>
    <w:rsid w:val="00366B31"/>
    <w:rsid w:val="00367CA3"/>
    <w:rsid w:val="00370D43"/>
    <w:rsid w:val="00376E72"/>
    <w:rsid w:val="00390507"/>
    <w:rsid w:val="00395A86"/>
    <w:rsid w:val="00395FE1"/>
    <w:rsid w:val="003A2285"/>
    <w:rsid w:val="003A5042"/>
    <w:rsid w:val="003B0D6C"/>
    <w:rsid w:val="003B128E"/>
    <w:rsid w:val="003C0405"/>
    <w:rsid w:val="003C15E4"/>
    <w:rsid w:val="003C3405"/>
    <w:rsid w:val="003D46F9"/>
    <w:rsid w:val="003D62CB"/>
    <w:rsid w:val="003D74BB"/>
    <w:rsid w:val="003D7590"/>
    <w:rsid w:val="003D7C29"/>
    <w:rsid w:val="003E45DA"/>
    <w:rsid w:val="003F2B7E"/>
    <w:rsid w:val="00400EFF"/>
    <w:rsid w:val="00401CAA"/>
    <w:rsid w:val="00407C74"/>
    <w:rsid w:val="00417246"/>
    <w:rsid w:val="00423CAC"/>
    <w:rsid w:val="004343E5"/>
    <w:rsid w:val="004345DC"/>
    <w:rsid w:val="00435999"/>
    <w:rsid w:val="00437C0D"/>
    <w:rsid w:val="004435A9"/>
    <w:rsid w:val="00446508"/>
    <w:rsid w:val="00452B9B"/>
    <w:rsid w:val="00457C4D"/>
    <w:rsid w:val="00461296"/>
    <w:rsid w:val="00462CBC"/>
    <w:rsid w:val="00462FE9"/>
    <w:rsid w:val="004672C9"/>
    <w:rsid w:val="004862F5"/>
    <w:rsid w:val="00494056"/>
    <w:rsid w:val="0049786A"/>
    <w:rsid w:val="004A0BAD"/>
    <w:rsid w:val="004A3936"/>
    <w:rsid w:val="004A610B"/>
    <w:rsid w:val="004B032B"/>
    <w:rsid w:val="004B3DC3"/>
    <w:rsid w:val="004B6166"/>
    <w:rsid w:val="004C3E8A"/>
    <w:rsid w:val="004D005F"/>
    <w:rsid w:val="004D4A8A"/>
    <w:rsid w:val="004D4BB3"/>
    <w:rsid w:val="004E07D3"/>
    <w:rsid w:val="004E5A3F"/>
    <w:rsid w:val="004E7E17"/>
    <w:rsid w:val="004F6690"/>
    <w:rsid w:val="004F70D9"/>
    <w:rsid w:val="004F7B20"/>
    <w:rsid w:val="00504D7C"/>
    <w:rsid w:val="0050613E"/>
    <w:rsid w:val="00511974"/>
    <w:rsid w:val="00513195"/>
    <w:rsid w:val="0051522E"/>
    <w:rsid w:val="00515E61"/>
    <w:rsid w:val="00516653"/>
    <w:rsid w:val="0052346C"/>
    <w:rsid w:val="00525AEA"/>
    <w:rsid w:val="005407C4"/>
    <w:rsid w:val="00541FC7"/>
    <w:rsid w:val="00553430"/>
    <w:rsid w:val="00553D98"/>
    <w:rsid w:val="0055494F"/>
    <w:rsid w:val="005604C3"/>
    <w:rsid w:val="00562138"/>
    <w:rsid w:val="0056222E"/>
    <w:rsid w:val="005676D5"/>
    <w:rsid w:val="005828BE"/>
    <w:rsid w:val="005850BC"/>
    <w:rsid w:val="00587DE1"/>
    <w:rsid w:val="005931DD"/>
    <w:rsid w:val="005A04BC"/>
    <w:rsid w:val="005A7F00"/>
    <w:rsid w:val="005B139A"/>
    <w:rsid w:val="005B20E6"/>
    <w:rsid w:val="005B46B3"/>
    <w:rsid w:val="005B5510"/>
    <w:rsid w:val="005B664D"/>
    <w:rsid w:val="005B780A"/>
    <w:rsid w:val="005C55FB"/>
    <w:rsid w:val="005D1B76"/>
    <w:rsid w:val="005D42A2"/>
    <w:rsid w:val="005E55FD"/>
    <w:rsid w:val="005E5C2E"/>
    <w:rsid w:val="005E7351"/>
    <w:rsid w:val="005E751A"/>
    <w:rsid w:val="005F41F2"/>
    <w:rsid w:val="005F516C"/>
    <w:rsid w:val="005F5A2D"/>
    <w:rsid w:val="005F5A33"/>
    <w:rsid w:val="0060191A"/>
    <w:rsid w:val="006066F3"/>
    <w:rsid w:val="006103CD"/>
    <w:rsid w:val="00610F98"/>
    <w:rsid w:val="006129AD"/>
    <w:rsid w:val="00613B83"/>
    <w:rsid w:val="00615EBB"/>
    <w:rsid w:val="00616042"/>
    <w:rsid w:val="0062143F"/>
    <w:rsid w:val="00621E2D"/>
    <w:rsid w:val="00630108"/>
    <w:rsid w:val="0063571B"/>
    <w:rsid w:val="0064045F"/>
    <w:rsid w:val="00641E21"/>
    <w:rsid w:val="0064492F"/>
    <w:rsid w:val="00644CF6"/>
    <w:rsid w:val="00646BC0"/>
    <w:rsid w:val="00650331"/>
    <w:rsid w:val="00650461"/>
    <w:rsid w:val="006523D8"/>
    <w:rsid w:val="00652493"/>
    <w:rsid w:val="00653A36"/>
    <w:rsid w:val="00654795"/>
    <w:rsid w:val="00662D68"/>
    <w:rsid w:val="00666F61"/>
    <w:rsid w:val="00671A8D"/>
    <w:rsid w:val="006771CB"/>
    <w:rsid w:val="006801DF"/>
    <w:rsid w:val="00680349"/>
    <w:rsid w:val="00680CD8"/>
    <w:rsid w:val="006824B6"/>
    <w:rsid w:val="006843F2"/>
    <w:rsid w:val="006855E1"/>
    <w:rsid w:val="00686134"/>
    <w:rsid w:val="006939D7"/>
    <w:rsid w:val="0069476D"/>
    <w:rsid w:val="00696688"/>
    <w:rsid w:val="006A0235"/>
    <w:rsid w:val="006A6AF3"/>
    <w:rsid w:val="006A71DF"/>
    <w:rsid w:val="006A7AA6"/>
    <w:rsid w:val="006B176B"/>
    <w:rsid w:val="006B241E"/>
    <w:rsid w:val="006B2556"/>
    <w:rsid w:val="006C54AC"/>
    <w:rsid w:val="006D0421"/>
    <w:rsid w:val="006D04E0"/>
    <w:rsid w:val="006D40DD"/>
    <w:rsid w:val="006D48AE"/>
    <w:rsid w:val="006E4878"/>
    <w:rsid w:val="006F4345"/>
    <w:rsid w:val="006F751B"/>
    <w:rsid w:val="007009D0"/>
    <w:rsid w:val="007040A9"/>
    <w:rsid w:val="00724EEA"/>
    <w:rsid w:val="00727F51"/>
    <w:rsid w:val="00733F59"/>
    <w:rsid w:val="007347C4"/>
    <w:rsid w:val="00735477"/>
    <w:rsid w:val="00737B3A"/>
    <w:rsid w:val="00737DFE"/>
    <w:rsid w:val="007413E2"/>
    <w:rsid w:val="007418A7"/>
    <w:rsid w:val="007453DE"/>
    <w:rsid w:val="007465BD"/>
    <w:rsid w:val="00747D52"/>
    <w:rsid w:val="00754E42"/>
    <w:rsid w:val="00755662"/>
    <w:rsid w:val="007569A5"/>
    <w:rsid w:val="00760970"/>
    <w:rsid w:val="00761BE4"/>
    <w:rsid w:val="00763CBC"/>
    <w:rsid w:val="00764E4A"/>
    <w:rsid w:val="00766BD6"/>
    <w:rsid w:val="00767C5D"/>
    <w:rsid w:val="0077768F"/>
    <w:rsid w:val="00782FB9"/>
    <w:rsid w:val="00785ECB"/>
    <w:rsid w:val="00787BDD"/>
    <w:rsid w:val="007913DB"/>
    <w:rsid w:val="007952E1"/>
    <w:rsid w:val="00795EDA"/>
    <w:rsid w:val="007B6A3E"/>
    <w:rsid w:val="007C000B"/>
    <w:rsid w:val="007D102C"/>
    <w:rsid w:val="007D3BC8"/>
    <w:rsid w:val="007E0291"/>
    <w:rsid w:val="007E0904"/>
    <w:rsid w:val="007E12D0"/>
    <w:rsid w:val="007E3BE3"/>
    <w:rsid w:val="007E5EB9"/>
    <w:rsid w:val="007E5F3C"/>
    <w:rsid w:val="007E6735"/>
    <w:rsid w:val="007F31F4"/>
    <w:rsid w:val="007F5293"/>
    <w:rsid w:val="007F56F0"/>
    <w:rsid w:val="00800462"/>
    <w:rsid w:val="0080288A"/>
    <w:rsid w:val="00804F33"/>
    <w:rsid w:val="00812F38"/>
    <w:rsid w:val="00821DB0"/>
    <w:rsid w:val="00823BEB"/>
    <w:rsid w:val="00830E81"/>
    <w:rsid w:val="0083125D"/>
    <w:rsid w:val="00831269"/>
    <w:rsid w:val="00836D5D"/>
    <w:rsid w:val="008379D7"/>
    <w:rsid w:val="00841BCF"/>
    <w:rsid w:val="00846CA3"/>
    <w:rsid w:val="0085166C"/>
    <w:rsid w:val="0085332A"/>
    <w:rsid w:val="00854897"/>
    <w:rsid w:val="0086099F"/>
    <w:rsid w:val="00862AE0"/>
    <w:rsid w:val="00870FE0"/>
    <w:rsid w:val="0087528B"/>
    <w:rsid w:val="0087798D"/>
    <w:rsid w:val="00881050"/>
    <w:rsid w:val="00881EE9"/>
    <w:rsid w:val="008861A1"/>
    <w:rsid w:val="0088715B"/>
    <w:rsid w:val="0089188A"/>
    <w:rsid w:val="00892CA8"/>
    <w:rsid w:val="00897D70"/>
    <w:rsid w:val="008A0414"/>
    <w:rsid w:val="008A08E5"/>
    <w:rsid w:val="008A2B74"/>
    <w:rsid w:val="008A311E"/>
    <w:rsid w:val="008C0683"/>
    <w:rsid w:val="008C1D54"/>
    <w:rsid w:val="008C6230"/>
    <w:rsid w:val="008C714F"/>
    <w:rsid w:val="008D01FF"/>
    <w:rsid w:val="008D0E1F"/>
    <w:rsid w:val="008D10EE"/>
    <w:rsid w:val="008D27B7"/>
    <w:rsid w:val="008E1A79"/>
    <w:rsid w:val="008E3F70"/>
    <w:rsid w:val="008E4812"/>
    <w:rsid w:val="008E4A7C"/>
    <w:rsid w:val="00901026"/>
    <w:rsid w:val="00901D68"/>
    <w:rsid w:val="00902914"/>
    <w:rsid w:val="0090453C"/>
    <w:rsid w:val="0092310B"/>
    <w:rsid w:val="009253AA"/>
    <w:rsid w:val="009315E5"/>
    <w:rsid w:val="00933CA7"/>
    <w:rsid w:val="0093468A"/>
    <w:rsid w:val="009350A6"/>
    <w:rsid w:val="0094180C"/>
    <w:rsid w:val="00950E4A"/>
    <w:rsid w:val="00951E7D"/>
    <w:rsid w:val="00955B00"/>
    <w:rsid w:val="00955B35"/>
    <w:rsid w:val="00956E9E"/>
    <w:rsid w:val="00960354"/>
    <w:rsid w:val="0096256C"/>
    <w:rsid w:val="00965502"/>
    <w:rsid w:val="00965F46"/>
    <w:rsid w:val="00967098"/>
    <w:rsid w:val="009705D8"/>
    <w:rsid w:val="00971547"/>
    <w:rsid w:val="00971B0C"/>
    <w:rsid w:val="009746FB"/>
    <w:rsid w:val="00974C60"/>
    <w:rsid w:val="0097691D"/>
    <w:rsid w:val="00983767"/>
    <w:rsid w:val="00984342"/>
    <w:rsid w:val="00984B8F"/>
    <w:rsid w:val="009963FC"/>
    <w:rsid w:val="009A3F22"/>
    <w:rsid w:val="009A7C8C"/>
    <w:rsid w:val="009A7E33"/>
    <w:rsid w:val="009C04B5"/>
    <w:rsid w:val="009C17F5"/>
    <w:rsid w:val="009C1E9A"/>
    <w:rsid w:val="009D49AB"/>
    <w:rsid w:val="009D7F99"/>
    <w:rsid w:val="009E4ED7"/>
    <w:rsid w:val="009F3471"/>
    <w:rsid w:val="009F6925"/>
    <w:rsid w:val="00A03D8A"/>
    <w:rsid w:val="00A10405"/>
    <w:rsid w:val="00A108B7"/>
    <w:rsid w:val="00A10FDB"/>
    <w:rsid w:val="00A12083"/>
    <w:rsid w:val="00A213F2"/>
    <w:rsid w:val="00A23409"/>
    <w:rsid w:val="00A248F1"/>
    <w:rsid w:val="00A24E94"/>
    <w:rsid w:val="00A25FBF"/>
    <w:rsid w:val="00A3235A"/>
    <w:rsid w:val="00A4250B"/>
    <w:rsid w:val="00A4262D"/>
    <w:rsid w:val="00A429B2"/>
    <w:rsid w:val="00A441A7"/>
    <w:rsid w:val="00A51AA9"/>
    <w:rsid w:val="00A57E36"/>
    <w:rsid w:val="00A57E82"/>
    <w:rsid w:val="00A65E10"/>
    <w:rsid w:val="00A85F31"/>
    <w:rsid w:val="00A9243E"/>
    <w:rsid w:val="00A93B78"/>
    <w:rsid w:val="00A954DA"/>
    <w:rsid w:val="00A9790C"/>
    <w:rsid w:val="00AA2850"/>
    <w:rsid w:val="00AA35B9"/>
    <w:rsid w:val="00AB57FB"/>
    <w:rsid w:val="00AB64C3"/>
    <w:rsid w:val="00AB6FAF"/>
    <w:rsid w:val="00AE0154"/>
    <w:rsid w:val="00AE7ADA"/>
    <w:rsid w:val="00AF2C37"/>
    <w:rsid w:val="00AF43AB"/>
    <w:rsid w:val="00AF53B6"/>
    <w:rsid w:val="00B0020E"/>
    <w:rsid w:val="00B033A8"/>
    <w:rsid w:val="00B03F91"/>
    <w:rsid w:val="00B04F87"/>
    <w:rsid w:val="00B1379F"/>
    <w:rsid w:val="00B166D6"/>
    <w:rsid w:val="00B220BE"/>
    <w:rsid w:val="00B3110F"/>
    <w:rsid w:val="00B34084"/>
    <w:rsid w:val="00B34407"/>
    <w:rsid w:val="00B45ABA"/>
    <w:rsid w:val="00B4640F"/>
    <w:rsid w:val="00B50D33"/>
    <w:rsid w:val="00B526AE"/>
    <w:rsid w:val="00B5475E"/>
    <w:rsid w:val="00B56EF8"/>
    <w:rsid w:val="00B63C30"/>
    <w:rsid w:val="00B75488"/>
    <w:rsid w:val="00B7713D"/>
    <w:rsid w:val="00B80627"/>
    <w:rsid w:val="00B821B5"/>
    <w:rsid w:val="00B82966"/>
    <w:rsid w:val="00B84452"/>
    <w:rsid w:val="00B84988"/>
    <w:rsid w:val="00B87C11"/>
    <w:rsid w:val="00B912FC"/>
    <w:rsid w:val="00B92894"/>
    <w:rsid w:val="00B92B2A"/>
    <w:rsid w:val="00B95B7A"/>
    <w:rsid w:val="00B970D3"/>
    <w:rsid w:val="00BA049B"/>
    <w:rsid w:val="00BB1F06"/>
    <w:rsid w:val="00BC07FA"/>
    <w:rsid w:val="00BC631D"/>
    <w:rsid w:val="00BC761E"/>
    <w:rsid w:val="00BD26DE"/>
    <w:rsid w:val="00BD3C33"/>
    <w:rsid w:val="00BD4395"/>
    <w:rsid w:val="00BE0724"/>
    <w:rsid w:val="00BE1392"/>
    <w:rsid w:val="00BE5F30"/>
    <w:rsid w:val="00BE7A05"/>
    <w:rsid w:val="00BF38D7"/>
    <w:rsid w:val="00BF4C6A"/>
    <w:rsid w:val="00BF4FE5"/>
    <w:rsid w:val="00C02145"/>
    <w:rsid w:val="00C034F5"/>
    <w:rsid w:val="00C03D6E"/>
    <w:rsid w:val="00C05571"/>
    <w:rsid w:val="00C17657"/>
    <w:rsid w:val="00C31CA7"/>
    <w:rsid w:val="00C329CC"/>
    <w:rsid w:val="00C32F28"/>
    <w:rsid w:val="00C366E9"/>
    <w:rsid w:val="00C410D5"/>
    <w:rsid w:val="00C41B5D"/>
    <w:rsid w:val="00C42B5B"/>
    <w:rsid w:val="00C44FCC"/>
    <w:rsid w:val="00C562CD"/>
    <w:rsid w:val="00C57307"/>
    <w:rsid w:val="00C608B7"/>
    <w:rsid w:val="00C67ADD"/>
    <w:rsid w:val="00C701AE"/>
    <w:rsid w:val="00C70D96"/>
    <w:rsid w:val="00C7464E"/>
    <w:rsid w:val="00C7478C"/>
    <w:rsid w:val="00C76E21"/>
    <w:rsid w:val="00C77113"/>
    <w:rsid w:val="00C778C5"/>
    <w:rsid w:val="00C82E59"/>
    <w:rsid w:val="00C864CD"/>
    <w:rsid w:val="00C8792A"/>
    <w:rsid w:val="00C951BA"/>
    <w:rsid w:val="00CA0F07"/>
    <w:rsid w:val="00CA5541"/>
    <w:rsid w:val="00CA78F0"/>
    <w:rsid w:val="00CB1AB8"/>
    <w:rsid w:val="00CC2716"/>
    <w:rsid w:val="00CC46A5"/>
    <w:rsid w:val="00CC55C9"/>
    <w:rsid w:val="00CD0883"/>
    <w:rsid w:val="00CD20FC"/>
    <w:rsid w:val="00CD485B"/>
    <w:rsid w:val="00CD49FC"/>
    <w:rsid w:val="00CD4EDB"/>
    <w:rsid w:val="00CD5CD3"/>
    <w:rsid w:val="00CD6B2D"/>
    <w:rsid w:val="00CD78CD"/>
    <w:rsid w:val="00CE157F"/>
    <w:rsid w:val="00CF018C"/>
    <w:rsid w:val="00D003E9"/>
    <w:rsid w:val="00D00A2B"/>
    <w:rsid w:val="00D12AC5"/>
    <w:rsid w:val="00D16C8B"/>
    <w:rsid w:val="00D16D40"/>
    <w:rsid w:val="00D229C6"/>
    <w:rsid w:val="00D24AFE"/>
    <w:rsid w:val="00D2629B"/>
    <w:rsid w:val="00D27CBC"/>
    <w:rsid w:val="00D306D5"/>
    <w:rsid w:val="00D3121F"/>
    <w:rsid w:val="00D332EB"/>
    <w:rsid w:val="00D34235"/>
    <w:rsid w:val="00D365F5"/>
    <w:rsid w:val="00D43F3A"/>
    <w:rsid w:val="00D501F8"/>
    <w:rsid w:val="00D5158E"/>
    <w:rsid w:val="00D55404"/>
    <w:rsid w:val="00D55817"/>
    <w:rsid w:val="00D568E5"/>
    <w:rsid w:val="00D62475"/>
    <w:rsid w:val="00D62804"/>
    <w:rsid w:val="00D774F3"/>
    <w:rsid w:val="00D81DA6"/>
    <w:rsid w:val="00D82124"/>
    <w:rsid w:val="00D841D6"/>
    <w:rsid w:val="00D86B02"/>
    <w:rsid w:val="00D86E79"/>
    <w:rsid w:val="00D906D6"/>
    <w:rsid w:val="00D92DD9"/>
    <w:rsid w:val="00DA0DA9"/>
    <w:rsid w:val="00DA6688"/>
    <w:rsid w:val="00DB0861"/>
    <w:rsid w:val="00DB14FA"/>
    <w:rsid w:val="00DC0C73"/>
    <w:rsid w:val="00DC2D9A"/>
    <w:rsid w:val="00DD438C"/>
    <w:rsid w:val="00DD54E0"/>
    <w:rsid w:val="00DF2EC4"/>
    <w:rsid w:val="00DF75F8"/>
    <w:rsid w:val="00E01BA2"/>
    <w:rsid w:val="00E040D2"/>
    <w:rsid w:val="00E10751"/>
    <w:rsid w:val="00E144F0"/>
    <w:rsid w:val="00E14E8A"/>
    <w:rsid w:val="00E15203"/>
    <w:rsid w:val="00E1733B"/>
    <w:rsid w:val="00E1759A"/>
    <w:rsid w:val="00E231B4"/>
    <w:rsid w:val="00E24401"/>
    <w:rsid w:val="00E267EF"/>
    <w:rsid w:val="00E32C5D"/>
    <w:rsid w:val="00E44345"/>
    <w:rsid w:val="00E5230C"/>
    <w:rsid w:val="00E526BB"/>
    <w:rsid w:val="00E53817"/>
    <w:rsid w:val="00E545AA"/>
    <w:rsid w:val="00E551FE"/>
    <w:rsid w:val="00E558E6"/>
    <w:rsid w:val="00E56D29"/>
    <w:rsid w:val="00E64C16"/>
    <w:rsid w:val="00E840EF"/>
    <w:rsid w:val="00E84701"/>
    <w:rsid w:val="00E86100"/>
    <w:rsid w:val="00E90027"/>
    <w:rsid w:val="00E92EA3"/>
    <w:rsid w:val="00E96502"/>
    <w:rsid w:val="00EA3499"/>
    <w:rsid w:val="00EA3903"/>
    <w:rsid w:val="00EA48B4"/>
    <w:rsid w:val="00EA7198"/>
    <w:rsid w:val="00EB2129"/>
    <w:rsid w:val="00EB2E66"/>
    <w:rsid w:val="00EB300C"/>
    <w:rsid w:val="00EB3E7B"/>
    <w:rsid w:val="00EB63D0"/>
    <w:rsid w:val="00EB6830"/>
    <w:rsid w:val="00EC0042"/>
    <w:rsid w:val="00EC4BAF"/>
    <w:rsid w:val="00ED19C6"/>
    <w:rsid w:val="00ED350F"/>
    <w:rsid w:val="00ED57BB"/>
    <w:rsid w:val="00ED7450"/>
    <w:rsid w:val="00ED7879"/>
    <w:rsid w:val="00EE079C"/>
    <w:rsid w:val="00EE1A2A"/>
    <w:rsid w:val="00EE236C"/>
    <w:rsid w:val="00EE508D"/>
    <w:rsid w:val="00EF1D38"/>
    <w:rsid w:val="00EF365E"/>
    <w:rsid w:val="00EF453D"/>
    <w:rsid w:val="00EF4EC2"/>
    <w:rsid w:val="00EF7A43"/>
    <w:rsid w:val="00F05AA7"/>
    <w:rsid w:val="00F06106"/>
    <w:rsid w:val="00F07794"/>
    <w:rsid w:val="00F07A24"/>
    <w:rsid w:val="00F10670"/>
    <w:rsid w:val="00F14C92"/>
    <w:rsid w:val="00F2043A"/>
    <w:rsid w:val="00F2062D"/>
    <w:rsid w:val="00F2485E"/>
    <w:rsid w:val="00F268C5"/>
    <w:rsid w:val="00F32347"/>
    <w:rsid w:val="00F33F7A"/>
    <w:rsid w:val="00F35684"/>
    <w:rsid w:val="00F35C2E"/>
    <w:rsid w:val="00F37CB3"/>
    <w:rsid w:val="00F44B3B"/>
    <w:rsid w:val="00F46083"/>
    <w:rsid w:val="00F52BE5"/>
    <w:rsid w:val="00F539AB"/>
    <w:rsid w:val="00F6494B"/>
    <w:rsid w:val="00F66429"/>
    <w:rsid w:val="00F66C11"/>
    <w:rsid w:val="00F723BA"/>
    <w:rsid w:val="00F7442A"/>
    <w:rsid w:val="00F76438"/>
    <w:rsid w:val="00F81310"/>
    <w:rsid w:val="00F91E63"/>
    <w:rsid w:val="00F92653"/>
    <w:rsid w:val="00F929F9"/>
    <w:rsid w:val="00FA3249"/>
    <w:rsid w:val="00FA70F6"/>
    <w:rsid w:val="00FB0D32"/>
    <w:rsid w:val="00FB40FC"/>
    <w:rsid w:val="00FB5444"/>
    <w:rsid w:val="00FB7F74"/>
    <w:rsid w:val="00FC7187"/>
    <w:rsid w:val="00FD37C1"/>
    <w:rsid w:val="00FD71AA"/>
    <w:rsid w:val="00FD7427"/>
    <w:rsid w:val="00FE1B7A"/>
    <w:rsid w:val="00FE4990"/>
    <w:rsid w:val="00FF0405"/>
    <w:rsid w:val="00FF48B6"/>
    <w:rsid w:val="00FF6492"/>
    <w:rsid w:val="00FF6BE9"/>
    <w:rsid w:val="2B417DA4"/>
    <w:rsid w:val="338B5AF2"/>
    <w:rsid w:val="62FB7486"/>
    <w:rsid w:val="69A91C6C"/>
    <w:rsid w:val="6D653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15" w:lineRule="atLeast"/>
      <w:jc w:val="left"/>
    </w:pPr>
    <w:rPr>
      <w:rFonts w:ascii="Tahoma" w:hAnsi="Tahoma" w:eastAsia="Tahoma"/>
      <w:color w:val="333333"/>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Hyperlink"/>
    <w:qFormat/>
    <w:uiPriority w:val="0"/>
    <w:rPr>
      <w:color w:val="0000FF"/>
      <w:u w:val="single"/>
    </w:rPr>
  </w:style>
  <w:style w:type="paragraph" w:customStyle="1" w:styleId="11">
    <w:name w:val="Char Char Char Char Char Char Char"/>
    <w:basedOn w:val="1"/>
    <w:qFormat/>
    <w:uiPriority w:val="0"/>
    <w:rPr>
      <w:rFonts w:ascii="Tahoma" w:hAnsi="Tahoma"/>
      <w:sz w:val="24"/>
      <w:szCs w:val="20"/>
    </w:rPr>
  </w:style>
  <w:style w:type="paragraph" w:styleId="12">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275</Words>
  <Characters>1568</Characters>
  <Lines>13</Lines>
  <Paragraphs>3</Paragraphs>
  <TotalTime>126</TotalTime>
  <ScaleCrop>false</ScaleCrop>
  <LinksUpToDate>false</LinksUpToDate>
  <CharactersWithSpaces>1840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2020-05-11T02:08:00Z</dcterms:created>
  <dc:creator>微软用户</dc:creator>
  <cp:lastModifiedBy>好一朵</cp:lastModifiedBy>
  <cp:lastPrinted>2020-05-09T08:03:00Z</cp:lastPrinted>
  <dcterms:modified xsi:type="dcterms:W3CDTF">2020-06-05T08:27:09Z</dcterms:modified>
  <dc:title>机械与动力工程学院</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