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sz w:val="36"/>
          <w:szCs w:val="36"/>
        </w:rPr>
      </w:pPr>
      <w:r>
        <w:rPr>
          <w:rFonts w:hint="eastAsia" w:ascii="华文行楷" w:eastAsia="华文行楷"/>
          <w:sz w:val="36"/>
          <w:szCs w:val="36"/>
        </w:rPr>
        <w:t>土木工程学院</w:t>
      </w:r>
      <w:r>
        <w:rPr>
          <w:rFonts w:hint="eastAsia" w:ascii="黑体" w:eastAsia="黑体"/>
          <w:sz w:val="36"/>
          <w:szCs w:val="36"/>
        </w:rPr>
        <w:t>2020年博士研究生招生方案及录取办法</w:t>
      </w:r>
    </w:p>
    <w:p>
      <w:pPr>
        <w:numPr>
          <w:ilvl w:val="0"/>
          <w:numId w:val="1"/>
        </w:numPr>
        <w:spacing w:beforeLines="50" w:afterLines="50" w:line="280" w:lineRule="exact"/>
        <w:jc w:val="left"/>
        <w:rPr>
          <w:rFonts w:ascii="黑体" w:hAnsi="宋体" w:eastAsia="黑体"/>
          <w:sz w:val="28"/>
          <w:szCs w:val="28"/>
        </w:rPr>
      </w:pPr>
      <w:r>
        <w:rPr>
          <w:rFonts w:hint="eastAsia" w:ascii="黑体" w:hAnsi="宋体" w:eastAsia="黑体"/>
          <w:sz w:val="28"/>
          <w:szCs w:val="28"/>
        </w:rPr>
        <w:t>远程考核时间：</w:t>
      </w:r>
    </w:p>
    <w:p>
      <w:pPr>
        <w:spacing w:line="360" w:lineRule="auto"/>
        <w:ind w:left="426" w:leftChars="-7" w:hanging="441" w:hangingChars="184"/>
        <w:rPr>
          <w:rFonts w:ascii="宋体" w:hAnsi="宋体"/>
          <w:sz w:val="24"/>
        </w:rPr>
      </w:pPr>
      <w:r>
        <w:rPr>
          <w:rFonts w:hint="eastAsia" w:ascii="宋体" w:hAnsi="宋体"/>
          <w:sz w:val="24"/>
        </w:rPr>
        <w:t>初试：6月16日，复试：6月</w:t>
      </w:r>
      <w:r>
        <w:rPr>
          <w:rFonts w:hint="eastAsia" w:ascii="宋体" w:hAnsi="宋体"/>
          <w:sz w:val="24"/>
          <w:lang w:val="en-US" w:eastAsia="zh-CN"/>
        </w:rPr>
        <w:t>23</w:t>
      </w:r>
      <w:r>
        <w:rPr>
          <w:rFonts w:hint="eastAsia" w:ascii="宋体" w:hAnsi="宋体"/>
          <w:sz w:val="24"/>
        </w:rPr>
        <w:t>日。</w:t>
      </w:r>
    </w:p>
    <w:p>
      <w:pPr>
        <w:spacing w:beforeLines="50" w:afterLines="50" w:line="280" w:lineRule="exact"/>
        <w:jc w:val="left"/>
        <w:rPr>
          <w:rFonts w:eastAsia="仿宋"/>
          <w:color w:val="333333"/>
          <w:sz w:val="28"/>
          <w:szCs w:val="28"/>
        </w:rPr>
      </w:pPr>
      <w:r>
        <w:rPr>
          <w:rFonts w:hint="eastAsia" w:ascii="黑体" w:hAnsi="宋体" w:eastAsia="黑体"/>
          <w:sz w:val="28"/>
          <w:szCs w:val="28"/>
        </w:rPr>
        <w:t>二、</w:t>
      </w:r>
      <w:r>
        <w:rPr>
          <w:rFonts w:hint="eastAsia" w:eastAsia="仿宋"/>
          <w:color w:val="333333"/>
          <w:sz w:val="28"/>
          <w:szCs w:val="28"/>
        </w:rPr>
        <w:t>材料提交及审核材料：</w:t>
      </w:r>
    </w:p>
    <w:p>
      <w:pPr>
        <w:spacing w:line="360" w:lineRule="auto"/>
        <w:ind w:right="28" w:firstLine="560" w:firstLineChars="200"/>
        <w:rPr>
          <w:rFonts w:eastAsia="仿宋"/>
          <w:color w:val="333333"/>
          <w:sz w:val="28"/>
          <w:szCs w:val="28"/>
        </w:rPr>
      </w:pPr>
      <w:r>
        <w:rPr>
          <w:rFonts w:eastAsia="仿宋"/>
          <w:color w:val="333333"/>
          <w:sz w:val="28"/>
          <w:szCs w:val="28"/>
        </w:rPr>
        <w:t>（</w:t>
      </w:r>
      <w:r>
        <w:rPr>
          <w:rFonts w:hint="eastAsia" w:eastAsia="仿宋"/>
          <w:color w:val="333333"/>
          <w:sz w:val="28"/>
          <w:szCs w:val="28"/>
        </w:rPr>
        <w:t>1</w:t>
      </w:r>
      <w:r>
        <w:rPr>
          <w:rFonts w:eastAsia="仿宋"/>
          <w:color w:val="333333"/>
          <w:sz w:val="28"/>
          <w:szCs w:val="28"/>
        </w:rPr>
        <w:t>）材料提交</w:t>
      </w:r>
      <w:r>
        <w:rPr>
          <w:rFonts w:hint="eastAsia" w:eastAsia="仿宋"/>
          <w:color w:val="333333"/>
          <w:sz w:val="28"/>
          <w:szCs w:val="28"/>
        </w:rPr>
        <w:t>,</w:t>
      </w:r>
      <w:r>
        <w:rPr>
          <w:rFonts w:eastAsia="仿宋"/>
          <w:color w:val="333333"/>
          <w:sz w:val="28"/>
          <w:szCs w:val="28"/>
        </w:rPr>
        <w:t>将申请材料扫描制成PDF格式（做成类似论文合集的样式，包含封面目录），于2020年6月</w:t>
      </w:r>
      <w:r>
        <w:rPr>
          <w:rFonts w:hint="eastAsia" w:eastAsia="仿宋"/>
          <w:color w:val="333333"/>
          <w:sz w:val="28"/>
          <w:szCs w:val="28"/>
          <w:lang w:val="en-US" w:eastAsia="zh-CN"/>
        </w:rPr>
        <w:t>12</w:t>
      </w:r>
      <w:r>
        <w:rPr>
          <w:rFonts w:eastAsia="仿宋"/>
          <w:color w:val="333333"/>
          <w:sz w:val="28"/>
          <w:szCs w:val="28"/>
        </w:rPr>
        <w:t> 日前提交资料至邮箱</w:t>
      </w:r>
      <w:r>
        <w:rPr>
          <w:rFonts w:hint="eastAsia" w:eastAsia="仿宋"/>
          <w:color w:val="333333"/>
          <w:sz w:val="28"/>
          <w:szCs w:val="28"/>
        </w:rPr>
        <w:t>ljh80000</w:t>
      </w:r>
      <w:r>
        <w:rPr>
          <w:rFonts w:eastAsia="仿宋"/>
          <w:color w:val="333333"/>
          <w:sz w:val="28"/>
          <w:szCs w:val="28"/>
        </w:rPr>
        <w:t>@1</w:t>
      </w:r>
      <w:r>
        <w:rPr>
          <w:rFonts w:hint="eastAsia" w:eastAsia="仿宋"/>
          <w:color w:val="333333"/>
          <w:sz w:val="28"/>
          <w:szCs w:val="28"/>
        </w:rPr>
        <w:t>26</w:t>
      </w:r>
      <w:r>
        <w:rPr>
          <w:rFonts w:eastAsia="仿宋"/>
          <w:color w:val="333333"/>
          <w:sz w:val="28"/>
          <w:szCs w:val="28"/>
        </w:rPr>
        <w:t>.com。申请材料包括：（1）报名登记表原件；（2）本人有效身份证复印件；（3）本科和硕士阶段的课程学习成绩单原件（须加盖成绩管理部门公章）；（4）英语水平证明材料复印件；（5）两名以上所报考学科专业领域专家书面推</w:t>
      </w:r>
      <w:bookmarkStart w:id="0" w:name="_GoBack"/>
      <w:bookmarkEnd w:id="0"/>
      <w:r>
        <w:rPr>
          <w:rFonts w:eastAsia="仿宋"/>
          <w:color w:val="333333"/>
          <w:sz w:val="28"/>
          <w:szCs w:val="28"/>
        </w:rPr>
        <w:t>荐信原件；（6）思想品德鉴定表原件；（7）学术成果材料复印件；（8）研究生活动证明材料（在读期间参加研究生科技论坛活动、江苏省研究生培养创新工程项目申报或各类创新创业大赛等活动）；（9）个人科研计划书（包括申请人已主持或参加的课题、取得的科研成果等研究经历，及个人研究兴趣、研究计划等，1500-2000字）；（</w:t>
      </w:r>
      <w:r>
        <w:rPr>
          <w:rFonts w:hint="eastAsia" w:eastAsia="仿宋"/>
          <w:color w:val="333333"/>
          <w:sz w:val="28"/>
          <w:szCs w:val="28"/>
        </w:rPr>
        <w:t>10</w:t>
      </w:r>
      <w:r>
        <w:rPr>
          <w:rFonts w:eastAsia="仿宋"/>
          <w:color w:val="333333"/>
          <w:sz w:val="28"/>
          <w:szCs w:val="28"/>
        </w:rPr>
        <w:t>）硕士学位论文全文</w:t>
      </w:r>
      <w:r>
        <w:rPr>
          <w:rFonts w:hint="eastAsia" w:eastAsia="仿宋"/>
          <w:color w:val="333333"/>
          <w:sz w:val="28"/>
          <w:szCs w:val="28"/>
        </w:rPr>
        <w:t>(</w:t>
      </w:r>
      <w:r>
        <w:rPr>
          <w:rFonts w:eastAsia="仿宋"/>
          <w:color w:val="333333"/>
          <w:sz w:val="28"/>
          <w:szCs w:val="28"/>
        </w:rPr>
        <w:t>普通招考的往届生</w:t>
      </w:r>
      <w:r>
        <w:rPr>
          <w:rFonts w:hint="eastAsia" w:eastAsia="仿宋"/>
          <w:color w:val="333333"/>
          <w:sz w:val="28"/>
          <w:szCs w:val="28"/>
        </w:rPr>
        <w:t>)</w:t>
      </w:r>
      <w:r>
        <w:rPr>
          <w:rFonts w:eastAsia="仿宋"/>
          <w:color w:val="333333"/>
          <w:sz w:val="28"/>
          <w:szCs w:val="28"/>
        </w:rPr>
        <w:t>，（</w:t>
      </w:r>
      <w:r>
        <w:rPr>
          <w:rFonts w:hint="eastAsia" w:eastAsia="仿宋"/>
          <w:color w:val="333333"/>
          <w:sz w:val="28"/>
          <w:szCs w:val="28"/>
        </w:rPr>
        <w:t>11</w:t>
      </w:r>
      <w:r>
        <w:rPr>
          <w:rFonts w:eastAsia="仿宋"/>
          <w:color w:val="333333"/>
          <w:sz w:val="28"/>
          <w:szCs w:val="28"/>
        </w:rPr>
        <w:t>）硕士学位论文进展情况报告</w:t>
      </w:r>
      <w:r>
        <w:rPr>
          <w:rFonts w:hint="eastAsia" w:eastAsia="仿宋"/>
          <w:color w:val="333333"/>
          <w:sz w:val="28"/>
          <w:szCs w:val="28"/>
        </w:rPr>
        <w:t>(</w:t>
      </w:r>
      <w:r>
        <w:rPr>
          <w:rFonts w:eastAsia="仿宋"/>
          <w:color w:val="333333"/>
          <w:sz w:val="28"/>
          <w:szCs w:val="28"/>
        </w:rPr>
        <w:t>普通招考应届生</w:t>
      </w:r>
      <w:r>
        <w:rPr>
          <w:rFonts w:hint="eastAsia" w:eastAsia="仿宋"/>
          <w:color w:val="333333"/>
          <w:sz w:val="28"/>
          <w:szCs w:val="28"/>
        </w:rPr>
        <w:t>)</w:t>
      </w:r>
      <w:r>
        <w:rPr>
          <w:rFonts w:eastAsia="仿宋"/>
          <w:color w:val="333333"/>
          <w:sz w:val="28"/>
          <w:szCs w:val="28"/>
        </w:rPr>
        <w:t>。</w:t>
      </w:r>
    </w:p>
    <w:p>
      <w:pPr>
        <w:spacing w:line="360" w:lineRule="auto"/>
        <w:ind w:firstLine="560" w:firstLineChars="200"/>
        <w:rPr>
          <w:rFonts w:eastAsia="仿宋"/>
          <w:color w:val="333333"/>
          <w:sz w:val="28"/>
          <w:szCs w:val="28"/>
          <w:highlight w:val="none"/>
        </w:rPr>
      </w:pPr>
      <w:r>
        <w:rPr>
          <w:rFonts w:eastAsia="仿宋"/>
          <w:color w:val="333333"/>
          <w:sz w:val="28"/>
          <w:szCs w:val="28"/>
        </w:rPr>
        <w:t>（</w:t>
      </w:r>
      <w:r>
        <w:rPr>
          <w:rFonts w:hint="eastAsia" w:eastAsia="仿宋"/>
          <w:color w:val="333333"/>
          <w:sz w:val="28"/>
          <w:szCs w:val="28"/>
        </w:rPr>
        <w:t>2</w:t>
      </w:r>
      <w:r>
        <w:rPr>
          <w:rFonts w:eastAsia="仿宋"/>
          <w:color w:val="333333"/>
          <w:sz w:val="28"/>
          <w:szCs w:val="28"/>
        </w:rPr>
        <w:t>）</w:t>
      </w:r>
      <w:r>
        <w:rPr>
          <w:rFonts w:hint="eastAsia" w:eastAsia="仿宋"/>
          <w:color w:val="333333"/>
          <w:sz w:val="28"/>
          <w:szCs w:val="28"/>
        </w:rPr>
        <w:t>审核材料，</w:t>
      </w:r>
      <w:r>
        <w:rPr>
          <w:rFonts w:eastAsia="仿宋"/>
          <w:color w:val="333333"/>
          <w:sz w:val="28"/>
          <w:szCs w:val="28"/>
        </w:rPr>
        <w:t>考生的综合成绩由材料审核成绩与综合考核成绩两部分构成，首先组织以博士生导师为主的不少于五人的本学科教授组成审核专家小组，对考生提交的材料进行审查，并对考生的综合水平、学术成果和创新能力等方面进行打分（百分制），低于60分即为材料审核不通过。</w:t>
      </w:r>
      <w:r>
        <w:rPr>
          <w:rFonts w:eastAsia="仿宋"/>
          <w:color w:val="333333"/>
          <w:sz w:val="28"/>
          <w:szCs w:val="28"/>
          <w:highlight w:val="none"/>
        </w:rPr>
        <w:t>材料审核打分细则如下：考生思想政治素质和道德品格（40分）；考生学术成果和创新能力（60分），包括：硕士阶段的学习成绩、经历、学科背景和学术成果等。</w:t>
      </w:r>
    </w:p>
    <w:p>
      <w:pPr>
        <w:spacing w:beforeLines="50" w:afterLines="50" w:line="280" w:lineRule="exact"/>
        <w:jc w:val="left"/>
        <w:rPr>
          <w:rFonts w:hint="eastAsia" w:ascii="黑体" w:hAnsi="宋体" w:eastAsia="黑体"/>
          <w:sz w:val="28"/>
          <w:szCs w:val="28"/>
        </w:rPr>
      </w:pPr>
    </w:p>
    <w:p>
      <w:pPr>
        <w:spacing w:beforeLines="50" w:afterLines="50" w:line="280" w:lineRule="exact"/>
        <w:jc w:val="left"/>
        <w:rPr>
          <w:rFonts w:hint="eastAsia" w:ascii="黑体" w:hAnsi="宋体" w:eastAsia="黑体"/>
          <w:sz w:val="28"/>
          <w:szCs w:val="28"/>
        </w:rPr>
      </w:pPr>
    </w:p>
    <w:p>
      <w:pPr>
        <w:spacing w:beforeLines="50" w:afterLines="50" w:line="280" w:lineRule="exact"/>
        <w:jc w:val="left"/>
        <w:rPr>
          <w:rFonts w:hint="eastAsia" w:ascii="黑体" w:hAnsi="宋体" w:eastAsia="黑体"/>
          <w:sz w:val="28"/>
          <w:szCs w:val="28"/>
        </w:rPr>
      </w:pPr>
    </w:p>
    <w:p>
      <w:pPr>
        <w:spacing w:beforeLines="50" w:afterLines="50" w:line="280" w:lineRule="exact"/>
        <w:jc w:val="left"/>
        <w:rPr>
          <w:rFonts w:ascii="黑体" w:hAnsi="宋体" w:eastAsia="黑体"/>
          <w:sz w:val="28"/>
          <w:szCs w:val="28"/>
        </w:rPr>
      </w:pPr>
      <w:r>
        <w:rPr>
          <w:rFonts w:hint="eastAsia" w:ascii="黑体" w:hAnsi="宋体" w:eastAsia="黑体"/>
          <w:sz w:val="28"/>
          <w:szCs w:val="28"/>
        </w:rPr>
        <w:t>三、远程考核</w:t>
      </w:r>
      <w:r>
        <w:rPr>
          <w:rFonts w:ascii="黑体" w:hAnsi="宋体" w:eastAsia="黑体"/>
          <w:sz w:val="28"/>
          <w:szCs w:val="28"/>
        </w:rPr>
        <w:t>安排</w:t>
      </w:r>
      <w:r>
        <w:rPr>
          <w:rFonts w:hint="eastAsia" w:ascii="黑体" w:hAnsi="宋体" w:eastAsia="黑体"/>
          <w:sz w:val="28"/>
          <w:szCs w:val="28"/>
        </w:rPr>
        <w:t>：</w:t>
      </w:r>
    </w:p>
    <w:p>
      <w:pPr>
        <w:pStyle w:val="5"/>
        <w:widowControl/>
        <w:shd w:val="clear" w:color="auto" w:fill="FFFFFF"/>
        <w:spacing w:beforeAutospacing="0" w:afterAutospacing="0" w:line="360" w:lineRule="auto"/>
        <w:ind w:firstLine="480" w:firstLineChars="200"/>
        <w:jc w:val="both"/>
        <w:rPr>
          <w:rFonts w:asciiTheme="minorEastAsia" w:hAnsiTheme="minorEastAsia" w:cstheme="minorEastAsia"/>
          <w:bCs/>
          <w:color w:val="000000" w:themeColor="text1"/>
          <w:sz w:val="28"/>
          <w:szCs w:val="28"/>
          <w:shd w:val="clear" w:color="auto" w:fill="FFFFFF"/>
        </w:rPr>
      </w:pPr>
      <w:r>
        <w:rPr>
          <w:rFonts w:hint="eastAsia" w:ascii="宋体" w:hAnsi="宋体"/>
        </w:rPr>
        <w:t xml:space="preserve">  （1）</w:t>
      </w:r>
      <w:r>
        <w:rPr>
          <w:rFonts w:hint="eastAsia" w:eastAsia="仿宋"/>
          <w:color w:val="333333"/>
          <w:sz w:val="28"/>
          <w:szCs w:val="28"/>
        </w:rPr>
        <w:t>初试考核内容：直接攻博和硕博连读考生免初试。</w:t>
      </w:r>
      <w:r>
        <w:rPr>
          <w:rFonts w:eastAsia="仿宋"/>
          <w:color w:val="333333"/>
          <w:sz w:val="28"/>
          <w:szCs w:val="28"/>
        </w:rPr>
        <w:t>对材料审核合格的普通招考考生进行初试，</w:t>
      </w:r>
      <w:r>
        <w:rPr>
          <w:rFonts w:hint="eastAsia" w:eastAsia="仿宋"/>
          <w:color w:val="333333"/>
          <w:sz w:val="28"/>
          <w:szCs w:val="28"/>
        </w:rPr>
        <w:t>初试科目为两门业务课。外国语</w:t>
      </w:r>
      <w:r>
        <w:rPr>
          <w:rFonts w:hint="eastAsia" w:ascii="Times New Roman" w:hAnsi="Times New Roman" w:eastAsia="仿宋"/>
          <w:color w:val="333333"/>
          <w:kern w:val="2"/>
          <w:sz w:val="28"/>
          <w:szCs w:val="28"/>
        </w:rPr>
        <w:t>水平未达到免试要求的进行外语综合能力测试。初试采用线上考核方式，以综合性、开放性和能力型试题为主。考试时间由研究生院统一安排并提前公布，每场考试时间为90分钟，业务课考试为开卷考试，考生可翻阅相关书籍和材料，不得使用互联网等电子设备进行搜索。考题采用投屏形式，并同时将考题以邮件形式发送给学生。考试结束后，学生通过网络向学院提交符合格式、清晰可辨的电子版答题纸。外语综合能力测试（闭卷考试），测试时间为60分钟。</w:t>
      </w:r>
      <w:r>
        <w:rPr>
          <w:rFonts w:ascii="Times New Roman" w:hAnsi="Times New Roman" w:eastAsia="仿宋"/>
          <w:color w:val="333333"/>
          <w:sz w:val="28"/>
          <w:szCs w:val="28"/>
        </w:rPr>
        <w:t>外语为合格考试，成绩不计入初试成绩</w:t>
      </w:r>
      <w:r>
        <w:rPr>
          <w:rFonts w:hint="eastAsia" w:ascii="Times New Roman" w:hAnsi="Times New Roman" w:eastAsia="仿宋"/>
          <w:color w:val="333333"/>
          <w:sz w:val="28"/>
          <w:szCs w:val="28"/>
        </w:rPr>
        <w:t>。</w:t>
      </w:r>
    </w:p>
    <w:p>
      <w:pPr>
        <w:spacing w:line="360" w:lineRule="auto"/>
        <w:ind w:right="28" w:firstLine="480" w:firstLineChars="200"/>
        <w:rPr>
          <w:rFonts w:ascii="宋体" w:hAnsi="宋体"/>
          <w:sz w:val="24"/>
        </w:rPr>
      </w:pPr>
      <w:r>
        <w:rPr>
          <w:rFonts w:hint="eastAsia" w:ascii="宋体" w:hAnsi="宋体"/>
          <w:sz w:val="24"/>
        </w:rPr>
        <w:t>考核科目及参考书目如下：</w:t>
      </w:r>
    </w:p>
    <w:tbl>
      <w:tblPr>
        <w:tblStyle w:val="6"/>
        <w:tblpPr w:leftFromText="180" w:rightFromText="180" w:vertAnchor="text" w:horzAnchor="margin" w:tblpXSpec="center" w:tblpY="110"/>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5244"/>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专业水平考核科目名称</w:t>
            </w:r>
          </w:p>
        </w:tc>
        <w:tc>
          <w:tcPr>
            <w:tcW w:w="52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适用专业代码及名称</w:t>
            </w:r>
          </w:p>
        </w:tc>
        <w:tc>
          <w:tcPr>
            <w:tcW w:w="1269" w:type="dxa"/>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r>
              <w:rPr>
                <w:rFonts w:hint="eastAsia" w:ascii="黑体" w:eastAsia="黑体"/>
                <w:sz w:val="24"/>
              </w:rPr>
              <w:t>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000000"/>
                <w:sz w:val="24"/>
              </w:rPr>
            </w:pPr>
            <w:r>
              <w:rPr>
                <w:rFonts w:hint="eastAsia" w:ascii="仿宋" w:hAnsi="仿宋" w:eastAsia="仿宋" w:cs="仿宋"/>
                <w:color w:val="000000"/>
                <w:sz w:val="24"/>
              </w:rPr>
              <w:t>081400土木工程（01组）</w:t>
            </w:r>
          </w:p>
        </w:tc>
        <w:tc>
          <w:tcPr>
            <w:tcW w:w="5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s="仿宋"/>
                <w:sz w:val="24"/>
              </w:rPr>
            </w:pPr>
            <w:r>
              <w:rPr>
                <w:rFonts w:hint="eastAsia" w:ascii="仿宋" w:hAnsi="仿宋" w:eastAsia="仿宋" w:cs="仿宋"/>
                <w:sz w:val="24"/>
              </w:rPr>
              <w:t>①2013高等土力学或2014土动力学或2015结构动力学(三选一)②3008学科研究进展(岩土)</w:t>
            </w:r>
          </w:p>
        </w:tc>
        <w:tc>
          <w:tcPr>
            <w:tcW w:w="1269"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 w:hAnsi="仿宋" w:eastAsia="仿宋" w:cs="仿宋"/>
                <w:sz w:val="24"/>
              </w:rPr>
            </w:pPr>
            <w:r>
              <w:rPr>
                <w:rFonts w:hint="eastAsia" w:ascii="仿宋" w:hAnsi="仿宋" w:eastAsia="仿宋" w:cs="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235"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仿宋"/>
                <w:sz w:val="24"/>
              </w:rPr>
            </w:pPr>
            <w:r>
              <w:rPr>
                <w:rFonts w:hint="eastAsia" w:ascii="仿宋" w:hAnsi="仿宋" w:eastAsia="仿宋" w:cs="仿宋"/>
                <w:color w:val="000000"/>
                <w:sz w:val="24"/>
              </w:rPr>
              <w:t>081400土木工程（02组）</w:t>
            </w:r>
          </w:p>
        </w:tc>
        <w:tc>
          <w:tcPr>
            <w:tcW w:w="5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s="仿宋"/>
                <w:sz w:val="24"/>
              </w:rPr>
            </w:pPr>
            <w:r>
              <w:rPr>
                <w:rFonts w:hint="eastAsia" w:ascii="仿宋" w:hAnsi="仿宋" w:eastAsia="仿宋" w:cs="仿宋"/>
                <w:sz w:val="24"/>
              </w:rPr>
              <w:t>①2012高等混凝土结构或2023高等钢结构或2030高等工程力学(三选一)②3009学科研究进展(结构)</w:t>
            </w:r>
          </w:p>
        </w:tc>
        <w:tc>
          <w:tcPr>
            <w:tcW w:w="12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235"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仿宋"/>
                <w:sz w:val="24"/>
              </w:rPr>
            </w:pPr>
            <w:r>
              <w:rPr>
                <w:rFonts w:hint="eastAsia" w:ascii="仿宋" w:hAnsi="仿宋" w:eastAsia="仿宋" w:cs="仿宋"/>
                <w:color w:val="000000"/>
                <w:sz w:val="24"/>
              </w:rPr>
              <w:t>081400土木工程（03组）</w:t>
            </w:r>
          </w:p>
        </w:tc>
        <w:tc>
          <w:tcPr>
            <w:tcW w:w="5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s="仿宋"/>
                <w:sz w:val="24"/>
              </w:rPr>
            </w:pPr>
            <w:r>
              <w:rPr>
                <w:rFonts w:hint="eastAsia" w:ascii="仿宋" w:hAnsi="仿宋" w:eastAsia="仿宋" w:cs="仿宋"/>
                <w:sz w:val="24"/>
              </w:rPr>
              <w:t>①2024污染控制微生物学</w:t>
            </w:r>
            <w:r>
              <w:rPr>
                <w:rFonts w:hint="eastAsia" w:ascii="仿宋" w:hAnsi="仿宋" w:eastAsia="仿宋" w:cs="仿宋"/>
                <w:sz w:val="24"/>
              </w:rPr>
              <w:br w:type="textWrapping"/>
            </w:r>
            <w:r>
              <w:rPr>
                <w:rFonts w:hint="eastAsia" w:ascii="仿宋" w:hAnsi="仿宋" w:eastAsia="仿宋" w:cs="仿宋"/>
                <w:sz w:val="24"/>
              </w:rPr>
              <w:t>或2025水分析化学(二选一)②3012学科研究进展(市政)</w:t>
            </w:r>
          </w:p>
        </w:tc>
        <w:tc>
          <w:tcPr>
            <w:tcW w:w="12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2235"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仿宋"/>
                <w:sz w:val="24"/>
              </w:rPr>
            </w:pPr>
            <w:r>
              <w:rPr>
                <w:rFonts w:hint="eastAsia" w:ascii="仿宋" w:hAnsi="仿宋" w:eastAsia="仿宋" w:cs="仿宋"/>
                <w:color w:val="000000"/>
                <w:sz w:val="24"/>
              </w:rPr>
              <w:t>081400土木工程（04组）</w:t>
            </w:r>
          </w:p>
        </w:tc>
        <w:tc>
          <w:tcPr>
            <w:tcW w:w="5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s="仿宋"/>
                <w:sz w:val="24"/>
              </w:rPr>
            </w:pPr>
            <w:r>
              <w:rPr>
                <w:rFonts w:hint="eastAsia" w:ascii="仿宋" w:hAnsi="仿宋" w:eastAsia="仿宋" w:cs="仿宋"/>
                <w:sz w:val="24"/>
              </w:rPr>
              <w:t>①2026高等传热学(暖通)</w:t>
            </w:r>
            <w:r>
              <w:rPr>
                <w:rFonts w:hint="eastAsia" w:ascii="仿宋" w:hAnsi="仿宋" w:eastAsia="仿宋" w:cs="仿宋"/>
                <w:sz w:val="24"/>
              </w:rPr>
              <w:br w:type="textWrapping"/>
            </w:r>
            <w:r>
              <w:rPr>
                <w:rFonts w:hint="eastAsia" w:ascii="仿宋" w:hAnsi="仿宋" w:eastAsia="仿宋" w:cs="仿宋"/>
                <w:sz w:val="24"/>
              </w:rPr>
              <w:t>或2022高等工程热力学</w:t>
            </w:r>
            <w:r>
              <w:rPr>
                <w:rFonts w:hint="eastAsia" w:ascii="仿宋" w:hAnsi="仿宋" w:eastAsia="仿宋" w:cs="仿宋"/>
                <w:sz w:val="24"/>
              </w:rPr>
              <w:br w:type="textWrapping"/>
            </w:r>
            <w:r>
              <w:rPr>
                <w:rFonts w:hint="eastAsia" w:ascii="仿宋" w:hAnsi="仿宋" w:eastAsia="仿宋" w:cs="仿宋"/>
                <w:sz w:val="24"/>
              </w:rPr>
              <w:t>或2004流体力学(三选一)</w:t>
            </w:r>
            <w:r>
              <w:rPr>
                <w:rFonts w:hint="eastAsia" w:ascii="仿宋" w:hAnsi="仿宋" w:eastAsia="仿宋" w:cs="仿宋"/>
                <w:sz w:val="24"/>
              </w:rPr>
              <w:br w:type="textWrapping"/>
            </w:r>
            <w:r>
              <w:rPr>
                <w:rFonts w:hint="eastAsia" w:ascii="仿宋" w:hAnsi="仿宋" w:eastAsia="仿宋" w:cs="仿宋"/>
                <w:sz w:val="24"/>
              </w:rPr>
              <w:t>②3013学科研究进展(暖通)</w:t>
            </w:r>
          </w:p>
        </w:tc>
        <w:tc>
          <w:tcPr>
            <w:tcW w:w="12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2235"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仿宋"/>
                <w:sz w:val="24"/>
              </w:rPr>
            </w:pPr>
            <w:r>
              <w:rPr>
                <w:rFonts w:hint="eastAsia" w:ascii="仿宋" w:hAnsi="仿宋" w:eastAsia="仿宋" w:cs="仿宋"/>
                <w:color w:val="000000"/>
                <w:sz w:val="24"/>
              </w:rPr>
              <w:t>081400土木工程（05组）</w:t>
            </w:r>
          </w:p>
        </w:tc>
        <w:tc>
          <w:tcPr>
            <w:tcW w:w="5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s="仿宋"/>
                <w:sz w:val="24"/>
              </w:rPr>
            </w:pPr>
            <w:r>
              <w:rPr>
                <w:rFonts w:hint="eastAsia" w:ascii="仿宋" w:hAnsi="仿宋" w:eastAsia="仿宋" w:cs="仿宋"/>
                <w:sz w:val="24"/>
              </w:rPr>
              <w:t>①2012高等混凝土结构</w:t>
            </w:r>
            <w:r>
              <w:rPr>
                <w:rFonts w:hint="eastAsia" w:ascii="仿宋" w:hAnsi="仿宋" w:eastAsia="仿宋" w:cs="仿宋"/>
                <w:sz w:val="24"/>
              </w:rPr>
              <w:br w:type="textWrapping"/>
            </w:r>
            <w:r>
              <w:rPr>
                <w:rFonts w:hint="eastAsia" w:ascii="仿宋" w:hAnsi="仿宋" w:eastAsia="仿宋" w:cs="仿宋"/>
                <w:sz w:val="24"/>
              </w:rPr>
              <w:t>或2013高等土力学或2014土动力学或2015结构动力学(四选一)②3008学科研究进展(岩土)或3009学科研究进展(结构)(二选一)</w:t>
            </w:r>
          </w:p>
        </w:tc>
        <w:tc>
          <w:tcPr>
            <w:tcW w:w="12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2235"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仿宋"/>
                <w:sz w:val="24"/>
              </w:rPr>
            </w:pPr>
            <w:r>
              <w:rPr>
                <w:rFonts w:hint="eastAsia" w:ascii="仿宋" w:hAnsi="仿宋" w:eastAsia="仿宋" w:cs="仿宋"/>
                <w:color w:val="000000"/>
                <w:sz w:val="24"/>
              </w:rPr>
              <w:t>081400土木工程（06组）</w:t>
            </w:r>
          </w:p>
        </w:tc>
        <w:tc>
          <w:tcPr>
            <w:tcW w:w="5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s="仿宋"/>
                <w:sz w:val="24"/>
              </w:rPr>
            </w:pPr>
            <w:r>
              <w:rPr>
                <w:rFonts w:hint="eastAsia" w:ascii="仿宋" w:hAnsi="仿宋" w:eastAsia="仿宋" w:cs="仿宋"/>
                <w:sz w:val="24"/>
              </w:rPr>
              <w:t>①2012高等混凝土结构或2013高等土力学或2014土动力学或2015结构动力或2023高等钢结构学或2027高等桥梁结构(六选一)②3008学科研究进展(岩土)或3009学科研究进展(结构)(二选一)</w:t>
            </w:r>
          </w:p>
        </w:tc>
        <w:tc>
          <w:tcPr>
            <w:tcW w:w="12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2235"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仿宋"/>
                <w:sz w:val="24"/>
              </w:rPr>
            </w:pPr>
            <w:r>
              <w:rPr>
                <w:rFonts w:hint="eastAsia" w:ascii="仿宋" w:hAnsi="仿宋" w:eastAsia="仿宋" w:cs="仿宋"/>
                <w:color w:val="000000"/>
                <w:sz w:val="24"/>
              </w:rPr>
              <w:t>081400土木工程（07组）</w:t>
            </w:r>
          </w:p>
        </w:tc>
        <w:tc>
          <w:tcPr>
            <w:tcW w:w="5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s="仿宋"/>
                <w:sz w:val="24"/>
              </w:rPr>
            </w:pPr>
            <w:r>
              <w:rPr>
                <w:rFonts w:hint="eastAsia" w:ascii="仿宋" w:hAnsi="仿宋" w:eastAsia="仿宋" w:cs="仿宋"/>
                <w:sz w:val="24"/>
              </w:rPr>
              <w:t>①工程施工与管理②学科研究进展(建造与管理)</w:t>
            </w:r>
          </w:p>
        </w:tc>
        <w:tc>
          <w:tcPr>
            <w:tcW w:w="12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2235"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仿宋"/>
                <w:sz w:val="24"/>
              </w:rPr>
            </w:pPr>
            <w:r>
              <w:rPr>
                <w:rFonts w:hint="eastAsia" w:ascii="仿宋" w:hAnsi="仿宋" w:eastAsia="仿宋" w:cs="仿宋"/>
                <w:color w:val="000000"/>
                <w:sz w:val="24"/>
              </w:rPr>
              <w:t>081400土木工程（08组）</w:t>
            </w:r>
          </w:p>
        </w:tc>
        <w:tc>
          <w:tcPr>
            <w:tcW w:w="524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s="仿宋"/>
                <w:sz w:val="24"/>
              </w:rPr>
            </w:pPr>
            <w:r>
              <w:rPr>
                <w:rFonts w:hint="eastAsia" w:ascii="仿宋" w:hAnsi="仿宋" w:eastAsia="仿宋" w:cs="仿宋"/>
                <w:sz w:val="24"/>
              </w:rPr>
              <w:t>①现代建筑理论或中国传统建筑理论(二选一)②学科研究进展(绿色建筑)</w:t>
            </w:r>
          </w:p>
        </w:tc>
        <w:tc>
          <w:tcPr>
            <w:tcW w:w="12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2235" w:type="dxa"/>
            <w:tcBorders>
              <w:top w:val="single" w:color="auto" w:sz="4" w:space="0"/>
              <w:left w:val="single" w:color="auto" w:sz="4" w:space="0"/>
              <w:right w:val="single" w:color="auto" w:sz="4" w:space="0"/>
            </w:tcBorders>
            <w:shd w:val="clear" w:color="auto" w:fill="auto"/>
          </w:tcPr>
          <w:p>
            <w:pPr>
              <w:rPr>
                <w:rFonts w:ascii="仿宋" w:hAnsi="仿宋" w:eastAsia="仿宋" w:cs="仿宋"/>
                <w:sz w:val="24"/>
              </w:rPr>
            </w:pPr>
            <w:r>
              <w:rPr>
                <w:rFonts w:hint="eastAsia" w:ascii="仿宋" w:hAnsi="仿宋" w:eastAsia="仿宋" w:cs="仿宋"/>
                <w:color w:val="000000"/>
                <w:sz w:val="24"/>
              </w:rPr>
              <w:t>081400土木工程（09组）</w:t>
            </w:r>
          </w:p>
        </w:tc>
        <w:tc>
          <w:tcPr>
            <w:tcW w:w="5244" w:type="dxa"/>
            <w:tcBorders>
              <w:top w:val="single" w:color="auto" w:sz="4" w:space="0"/>
              <w:left w:val="single" w:color="auto" w:sz="4" w:space="0"/>
              <w:right w:val="single" w:color="auto" w:sz="4" w:space="0"/>
            </w:tcBorders>
            <w:vAlign w:val="center"/>
          </w:tcPr>
          <w:p>
            <w:pPr>
              <w:spacing w:line="280" w:lineRule="exact"/>
              <w:rPr>
                <w:rFonts w:ascii="仿宋" w:hAnsi="仿宋" w:eastAsia="仿宋" w:cs="仿宋"/>
                <w:sz w:val="24"/>
              </w:rPr>
            </w:pPr>
            <w:r>
              <w:rPr>
                <w:rFonts w:hint="eastAsia" w:ascii="仿宋" w:hAnsi="仿宋" w:eastAsia="仿宋" w:cs="仿宋"/>
                <w:sz w:val="24"/>
              </w:rPr>
              <w:t>① 智慧城市规划设计或交通工程理论或现代GIS技术(三选一)②3010学科研究进展(交通)或3011学科研究进展(规划)或3012学科研究进展(大数据)(三选一)</w:t>
            </w:r>
          </w:p>
        </w:tc>
        <w:tc>
          <w:tcPr>
            <w:tcW w:w="1269" w:type="dxa"/>
            <w:tcBorders>
              <w:top w:val="single" w:color="auto" w:sz="4" w:space="0"/>
              <w:left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无</w:t>
            </w:r>
          </w:p>
        </w:tc>
      </w:tr>
    </w:tbl>
    <w:p>
      <w:pPr>
        <w:adjustRightInd w:val="0"/>
        <w:snapToGrid w:val="0"/>
        <w:rPr>
          <w:rFonts w:ascii="黑体" w:hAnsi="宋体" w:eastAsia="黑体"/>
          <w:sz w:val="18"/>
          <w:szCs w:val="18"/>
        </w:rPr>
      </w:pPr>
    </w:p>
    <w:p>
      <w:pPr>
        <w:spacing w:line="360" w:lineRule="auto"/>
        <w:rPr>
          <w:rFonts w:eastAsia="仿宋"/>
          <w:color w:val="333333"/>
          <w:sz w:val="28"/>
          <w:szCs w:val="28"/>
        </w:rPr>
      </w:pPr>
      <w:r>
        <w:rPr>
          <w:rFonts w:hint="eastAsia" w:eastAsia="仿宋"/>
          <w:color w:val="333333"/>
          <w:sz w:val="28"/>
          <w:szCs w:val="28"/>
        </w:rPr>
        <w:t>（2）初试成绩计算方式：每门专业课50分，满分100分。</w:t>
      </w:r>
    </w:p>
    <w:p>
      <w:pPr>
        <w:spacing w:line="360" w:lineRule="auto"/>
        <w:ind w:right="28"/>
        <w:rPr>
          <w:rFonts w:eastAsia="仿宋"/>
          <w:color w:val="333333"/>
          <w:sz w:val="28"/>
          <w:szCs w:val="28"/>
        </w:rPr>
      </w:pPr>
      <w:r>
        <w:rPr>
          <w:rFonts w:hint="eastAsia" w:eastAsia="仿宋"/>
          <w:color w:val="333333"/>
          <w:sz w:val="28"/>
          <w:szCs w:val="28"/>
        </w:rPr>
        <w:t>（3）复试考核内容：</w:t>
      </w:r>
      <w:r>
        <w:rPr>
          <w:rFonts w:eastAsia="仿宋"/>
          <w:color w:val="333333"/>
          <w:sz w:val="28"/>
          <w:szCs w:val="28"/>
        </w:rPr>
        <w:t>考生</w:t>
      </w:r>
      <w:r>
        <w:rPr>
          <w:rFonts w:hint="eastAsia" w:eastAsia="仿宋"/>
          <w:color w:val="333333"/>
          <w:sz w:val="28"/>
          <w:szCs w:val="28"/>
        </w:rPr>
        <w:t>采用</w:t>
      </w:r>
      <w:r>
        <w:rPr>
          <w:rFonts w:eastAsia="仿宋"/>
          <w:color w:val="333333"/>
          <w:sz w:val="28"/>
          <w:szCs w:val="28"/>
        </w:rPr>
        <w:t>PPT介绍个人科研经历、已取得科研成果、博士阶段研究规划（10分钟左右）。考核小组专家提问：考察学生基础知识、学术视野、交流表达能力等综合素养。</w:t>
      </w:r>
    </w:p>
    <w:p>
      <w:pPr>
        <w:pStyle w:val="12"/>
        <w:spacing w:line="360" w:lineRule="auto"/>
        <w:ind w:firstLine="0" w:firstLineChars="0"/>
        <w:rPr>
          <w:rFonts w:ascii="Times New Roman" w:hAnsi="Times New Roman" w:eastAsia="仿宋"/>
          <w:color w:val="333333"/>
          <w:sz w:val="28"/>
          <w:szCs w:val="28"/>
        </w:rPr>
      </w:pPr>
      <w:r>
        <w:rPr>
          <w:rFonts w:hint="eastAsia" w:ascii="宋体" w:hAnsi="宋体" w:eastAsia="宋体"/>
          <w:sz w:val="24"/>
          <w:szCs w:val="24"/>
        </w:rPr>
        <w:t xml:space="preserve"> </w:t>
      </w:r>
      <w:r>
        <w:rPr>
          <w:rFonts w:hint="eastAsia" w:ascii="Times New Roman" w:hAnsi="Times New Roman" w:eastAsia="仿宋"/>
          <w:color w:val="333333"/>
          <w:sz w:val="28"/>
          <w:szCs w:val="28"/>
        </w:rPr>
        <w:t>（4）复试成绩计算方式：</w:t>
      </w:r>
      <w:r>
        <w:rPr>
          <w:rFonts w:ascii="Times New Roman" w:hAnsi="Times New Roman" w:eastAsia="仿宋"/>
          <w:sz w:val="28"/>
          <w:szCs w:val="28"/>
        </w:rPr>
        <w:t>组织以博士生导师为主的不少于五人的本学科教授或相当专业技术职务专家组成面试考核小组，</w:t>
      </w:r>
      <w:r>
        <w:rPr>
          <w:rFonts w:ascii="Times New Roman" w:hAnsi="Times New Roman" w:eastAsia="仿宋"/>
          <w:color w:val="333333"/>
          <w:sz w:val="28"/>
          <w:szCs w:val="28"/>
        </w:rPr>
        <w:t>对进入复试名单的考生以</w:t>
      </w:r>
      <w:r>
        <w:rPr>
          <w:rFonts w:hint="eastAsia" w:ascii="Times New Roman" w:hAnsi="Times New Roman" w:eastAsia="仿宋"/>
          <w:color w:val="333333"/>
          <w:sz w:val="28"/>
          <w:szCs w:val="28"/>
        </w:rPr>
        <w:t>远程视频面试形式进行</w:t>
      </w:r>
      <w:r>
        <w:rPr>
          <w:rFonts w:ascii="Times New Roman" w:hAnsi="Times New Roman" w:eastAsia="仿宋"/>
          <w:color w:val="333333"/>
          <w:sz w:val="28"/>
          <w:szCs w:val="28"/>
        </w:rPr>
        <w:t>综合考核，一般每位考生不少于30分钟，</w:t>
      </w:r>
      <w:r>
        <w:rPr>
          <w:rFonts w:hint="eastAsia" w:ascii="Times New Roman" w:hAnsi="Times New Roman" w:eastAsia="仿宋"/>
          <w:color w:val="333333"/>
          <w:sz w:val="28"/>
          <w:szCs w:val="28"/>
        </w:rPr>
        <w:t>每位专家根据回答情况独立打分（百分制），最后取算术平均值作为考生复试成绩，满分100分。</w:t>
      </w:r>
      <w:r>
        <w:rPr>
          <w:rFonts w:ascii="Times New Roman" w:hAnsi="Times New Roman" w:eastAsia="仿宋"/>
          <w:color w:val="333333"/>
          <w:sz w:val="28"/>
          <w:szCs w:val="28"/>
        </w:rPr>
        <w:t>低于60分将不予录取。</w:t>
      </w:r>
    </w:p>
    <w:p>
      <w:pPr>
        <w:spacing w:beforeLines="50" w:afterLines="50" w:line="280" w:lineRule="exact"/>
        <w:ind w:firstLine="140" w:firstLineChars="50"/>
        <w:jc w:val="left"/>
        <w:rPr>
          <w:rFonts w:ascii="黑体" w:hAnsi="宋体" w:eastAsia="黑体"/>
          <w:sz w:val="28"/>
          <w:szCs w:val="28"/>
        </w:rPr>
      </w:pPr>
      <w:r>
        <w:rPr>
          <w:rFonts w:hint="eastAsia" w:ascii="黑体" w:hAnsi="宋体" w:eastAsia="黑体"/>
          <w:sz w:val="28"/>
          <w:szCs w:val="28"/>
        </w:rPr>
        <w:t>四、录取办法：</w:t>
      </w:r>
    </w:p>
    <w:p>
      <w:pPr>
        <w:spacing w:line="360" w:lineRule="auto"/>
        <w:ind w:firstLine="840" w:firstLineChars="300"/>
        <w:rPr>
          <w:rFonts w:eastAsia="仿宋"/>
          <w:color w:val="333333"/>
          <w:sz w:val="28"/>
          <w:szCs w:val="28"/>
        </w:rPr>
      </w:pPr>
      <w:r>
        <w:rPr>
          <w:rFonts w:hint="eastAsia" w:eastAsia="仿宋"/>
          <w:color w:val="333333"/>
          <w:sz w:val="28"/>
          <w:szCs w:val="28"/>
        </w:rPr>
        <w:t>直接攻博和硕博连读综合成绩由材料审核（30%）和复试成绩（70%）构成（总分100）。</w:t>
      </w:r>
    </w:p>
    <w:p>
      <w:pPr>
        <w:spacing w:line="360" w:lineRule="auto"/>
        <w:ind w:firstLine="840" w:firstLineChars="300"/>
        <w:rPr>
          <w:rFonts w:eastAsia="仿宋"/>
          <w:color w:val="333333"/>
          <w:sz w:val="28"/>
          <w:szCs w:val="28"/>
        </w:rPr>
      </w:pPr>
      <w:r>
        <w:rPr>
          <w:rFonts w:eastAsia="仿宋"/>
          <w:color w:val="333333"/>
          <w:sz w:val="28"/>
          <w:szCs w:val="28"/>
        </w:rPr>
        <w:t>普通招考考生综合成绩由材料审核成绩与综合考核成绩构成，各成绩所占比例如下：</w:t>
      </w:r>
    </w:p>
    <w:p>
      <w:pPr>
        <w:spacing w:line="360" w:lineRule="auto"/>
        <w:ind w:firstLine="560" w:firstLineChars="200"/>
        <w:rPr>
          <w:rFonts w:eastAsia="仿宋"/>
          <w:color w:val="333333"/>
          <w:sz w:val="28"/>
          <w:szCs w:val="28"/>
        </w:rPr>
      </w:pPr>
      <w:r>
        <w:rPr>
          <w:rFonts w:eastAsia="仿宋"/>
          <w:color w:val="333333"/>
          <w:sz w:val="28"/>
          <w:szCs w:val="28"/>
        </w:rPr>
        <w:t>1</w:t>
      </w:r>
      <w:r>
        <w:rPr>
          <w:rFonts w:hint="eastAsia" w:eastAsia="仿宋"/>
          <w:color w:val="333333"/>
          <w:sz w:val="28"/>
          <w:szCs w:val="28"/>
        </w:rPr>
        <w:t>、</w:t>
      </w:r>
      <w:r>
        <w:rPr>
          <w:rFonts w:eastAsia="仿宋"/>
          <w:color w:val="333333"/>
          <w:sz w:val="28"/>
          <w:szCs w:val="28"/>
        </w:rPr>
        <w:t>材料审核成绩30%；</w:t>
      </w:r>
    </w:p>
    <w:p>
      <w:pPr>
        <w:spacing w:line="360" w:lineRule="auto"/>
        <w:ind w:firstLine="560" w:firstLineChars="200"/>
        <w:rPr>
          <w:rFonts w:eastAsia="仿宋"/>
          <w:color w:val="333333"/>
          <w:sz w:val="28"/>
          <w:szCs w:val="28"/>
        </w:rPr>
      </w:pPr>
      <w:r>
        <w:rPr>
          <w:rFonts w:eastAsia="仿宋"/>
          <w:color w:val="333333"/>
          <w:sz w:val="28"/>
          <w:szCs w:val="28"/>
        </w:rPr>
        <w:t>2</w:t>
      </w:r>
      <w:r>
        <w:rPr>
          <w:rFonts w:hint="eastAsia" w:eastAsia="仿宋"/>
          <w:color w:val="333333"/>
          <w:sz w:val="28"/>
          <w:szCs w:val="28"/>
        </w:rPr>
        <w:t>、</w:t>
      </w:r>
      <w:r>
        <w:rPr>
          <w:rFonts w:eastAsia="仿宋"/>
          <w:color w:val="333333"/>
          <w:sz w:val="28"/>
          <w:szCs w:val="28"/>
        </w:rPr>
        <w:t>综合考核初试成绩30%；</w:t>
      </w:r>
    </w:p>
    <w:p>
      <w:pPr>
        <w:spacing w:line="360" w:lineRule="auto"/>
        <w:ind w:firstLine="560" w:firstLineChars="200"/>
        <w:rPr>
          <w:rFonts w:eastAsia="仿宋"/>
          <w:color w:val="333333"/>
          <w:sz w:val="28"/>
          <w:szCs w:val="28"/>
        </w:rPr>
      </w:pPr>
      <w:r>
        <w:rPr>
          <w:rFonts w:eastAsia="仿宋"/>
          <w:color w:val="333333"/>
          <w:sz w:val="28"/>
          <w:szCs w:val="28"/>
        </w:rPr>
        <w:t>3</w:t>
      </w:r>
      <w:r>
        <w:rPr>
          <w:rFonts w:hint="eastAsia" w:eastAsia="仿宋"/>
          <w:color w:val="333333"/>
          <w:sz w:val="28"/>
          <w:szCs w:val="28"/>
        </w:rPr>
        <w:t>、</w:t>
      </w:r>
      <w:r>
        <w:rPr>
          <w:rFonts w:eastAsia="仿宋"/>
          <w:color w:val="333333"/>
          <w:sz w:val="28"/>
          <w:szCs w:val="28"/>
        </w:rPr>
        <w:t>综合考核复试成绩40%。</w:t>
      </w:r>
    </w:p>
    <w:p>
      <w:pPr>
        <w:spacing w:line="360" w:lineRule="auto"/>
        <w:ind w:firstLine="560" w:firstLineChars="200"/>
        <w:rPr>
          <w:rFonts w:eastAsia="仿宋"/>
          <w:color w:val="333333"/>
          <w:sz w:val="28"/>
          <w:szCs w:val="28"/>
        </w:rPr>
      </w:pPr>
      <w:r>
        <w:rPr>
          <w:rFonts w:eastAsia="仿宋"/>
          <w:color w:val="333333"/>
          <w:sz w:val="28"/>
          <w:szCs w:val="28"/>
        </w:rPr>
        <w:t>学部根据综合成绩排名结果提交拟录取名单，外语加试考试不合格考生不予录取，博士生拟录取名单经学校研究生招生工作领导小组审核通过后进行公示。</w:t>
      </w:r>
    </w:p>
    <w:p>
      <w:pPr>
        <w:spacing w:beforeLines="50" w:afterLines="50" w:line="280" w:lineRule="exact"/>
        <w:ind w:firstLine="140" w:firstLineChars="50"/>
        <w:jc w:val="left"/>
        <w:rPr>
          <w:rFonts w:ascii="黑体" w:hAnsi="宋体" w:eastAsia="黑体"/>
          <w:sz w:val="28"/>
          <w:szCs w:val="28"/>
        </w:rPr>
      </w:pPr>
      <w:r>
        <w:rPr>
          <w:rFonts w:hint="eastAsia" w:ascii="黑体" w:hAnsi="宋体" w:eastAsia="黑体"/>
          <w:sz w:val="28"/>
          <w:szCs w:val="28"/>
        </w:rPr>
        <w:t>五、联系方式：</w:t>
      </w:r>
    </w:p>
    <w:p>
      <w:pPr>
        <w:spacing w:line="360" w:lineRule="auto"/>
        <w:ind w:firstLine="560" w:firstLineChars="200"/>
        <w:rPr>
          <w:rFonts w:eastAsia="仿宋"/>
          <w:color w:val="333333"/>
          <w:sz w:val="28"/>
          <w:szCs w:val="28"/>
        </w:rPr>
      </w:pPr>
      <w:r>
        <w:rPr>
          <w:rFonts w:hint="eastAsia" w:eastAsia="仿宋"/>
          <w:color w:val="333333"/>
          <w:sz w:val="28"/>
          <w:szCs w:val="28"/>
        </w:rPr>
        <w:t>联系电话：025-58139597（学院办公室）</w:t>
      </w:r>
    </w:p>
    <w:p>
      <w:pPr>
        <w:spacing w:line="360" w:lineRule="auto"/>
        <w:ind w:firstLine="1960" w:firstLineChars="700"/>
        <w:rPr>
          <w:rFonts w:eastAsia="仿宋"/>
          <w:color w:val="333333"/>
          <w:sz w:val="28"/>
          <w:szCs w:val="28"/>
        </w:rPr>
      </w:pPr>
      <w:r>
        <w:rPr>
          <w:rFonts w:hint="eastAsia" w:eastAsia="仿宋"/>
          <w:color w:val="333333"/>
          <w:sz w:val="28"/>
          <w:szCs w:val="28"/>
        </w:rPr>
        <w:t>025-58139194（学校研招办）</w:t>
      </w:r>
    </w:p>
    <w:p>
      <w:pPr>
        <w:spacing w:line="360" w:lineRule="auto"/>
        <w:ind w:firstLine="560" w:firstLineChars="200"/>
        <w:rPr>
          <w:rFonts w:hint="eastAsia" w:eastAsia="仿宋"/>
          <w:color w:val="333333"/>
          <w:sz w:val="28"/>
          <w:szCs w:val="28"/>
        </w:rPr>
      </w:pPr>
    </w:p>
    <w:sectPr>
      <w:headerReference r:id="rId3" w:type="default"/>
      <w:footerReference r:id="rId4" w:type="default"/>
      <w:pgSz w:w="11906" w:h="16838"/>
      <w:pgMar w:top="1304" w:right="1134" w:bottom="1134" w:left="1134" w:header="284" w:footer="425"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等线">
    <w:altName w:val="微软雅黑"/>
    <w:panose1 w:val="00000000000000000000"/>
    <w:charset w:val="86"/>
    <w:family w:val="auto"/>
    <w:pitch w:val="default"/>
    <w:sig w:usb0="00000000" w:usb1="00000000" w:usb2="00000016" w:usb3="00000000" w:csb0="0004000F"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8EF26B"/>
    <w:multiLevelType w:val="singleLevel"/>
    <w:tmpl w:val="A28EF26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3B78"/>
    <w:rsid w:val="00000CCF"/>
    <w:rsid w:val="00003DA4"/>
    <w:rsid w:val="000137A5"/>
    <w:rsid w:val="0001401F"/>
    <w:rsid w:val="00014FD0"/>
    <w:rsid w:val="00027B3F"/>
    <w:rsid w:val="00027CE2"/>
    <w:rsid w:val="00031440"/>
    <w:rsid w:val="00032AFB"/>
    <w:rsid w:val="00050BC0"/>
    <w:rsid w:val="0006076C"/>
    <w:rsid w:val="00063E73"/>
    <w:rsid w:val="000660F5"/>
    <w:rsid w:val="00067192"/>
    <w:rsid w:val="0006731E"/>
    <w:rsid w:val="00071B52"/>
    <w:rsid w:val="00072877"/>
    <w:rsid w:val="00083059"/>
    <w:rsid w:val="00083900"/>
    <w:rsid w:val="0008467E"/>
    <w:rsid w:val="00084C1C"/>
    <w:rsid w:val="00085B0B"/>
    <w:rsid w:val="00096591"/>
    <w:rsid w:val="00097CF2"/>
    <w:rsid w:val="000A142C"/>
    <w:rsid w:val="000A7A96"/>
    <w:rsid w:val="000B0353"/>
    <w:rsid w:val="000B2442"/>
    <w:rsid w:val="000B4A90"/>
    <w:rsid w:val="000B7B34"/>
    <w:rsid w:val="000C03E7"/>
    <w:rsid w:val="000C2F51"/>
    <w:rsid w:val="000C40CE"/>
    <w:rsid w:val="000D09E6"/>
    <w:rsid w:val="000D6530"/>
    <w:rsid w:val="000E3BD9"/>
    <w:rsid w:val="000E5541"/>
    <w:rsid w:val="000E7D48"/>
    <w:rsid w:val="00103AAF"/>
    <w:rsid w:val="001055AD"/>
    <w:rsid w:val="0010743B"/>
    <w:rsid w:val="00110A15"/>
    <w:rsid w:val="00117FAE"/>
    <w:rsid w:val="00122BB7"/>
    <w:rsid w:val="00125A35"/>
    <w:rsid w:val="00127871"/>
    <w:rsid w:val="00130AF0"/>
    <w:rsid w:val="001442E5"/>
    <w:rsid w:val="00154F65"/>
    <w:rsid w:val="00157D7C"/>
    <w:rsid w:val="00163CEF"/>
    <w:rsid w:val="00180A5A"/>
    <w:rsid w:val="00184C8F"/>
    <w:rsid w:val="00184EB6"/>
    <w:rsid w:val="001858B2"/>
    <w:rsid w:val="0018692A"/>
    <w:rsid w:val="001876F2"/>
    <w:rsid w:val="00187BA2"/>
    <w:rsid w:val="0019409C"/>
    <w:rsid w:val="00194F10"/>
    <w:rsid w:val="00197B39"/>
    <w:rsid w:val="001A1916"/>
    <w:rsid w:val="001A227F"/>
    <w:rsid w:val="001A4891"/>
    <w:rsid w:val="001A7642"/>
    <w:rsid w:val="001A7859"/>
    <w:rsid w:val="001B2123"/>
    <w:rsid w:val="001C5CE4"/>
    <w:rsid w:val="001C6303"/>
    <w:rsid w:val="001C77F6"/>
    <w:rsid w:val="001C7BDF"/>
    <w:rsid w:val="001D7CFC"/>
    <w:rsid w:val="001F3063"/>
    <w:rsid w:val="001F3A69"/>
    <w:rsid w:val="001F3E96"/>
    <w:rsid w:val="00210770"/>
    <w:rsid w:val="0022141C"/>
    <w:rsid w:val="002217F5"/>
    <w:rsid w:val="00224BCD"/>
    <w:rsid w:val="00226B16"/>
    <w:rsid w:val="002403E1"/>
    <w:rsid w:val="0024242E"/>
    <w:rsid w:val="00242B20"/>
    <w:rsid w:val="002502DD"/>
    <w:rsid w:val="00251B19"/>
    <w:rsid w:val="00254F1F"/>
    <w:rsid w:val="002610D8"/>
    <w:rsid w:val="002613FA"/>
    <w:rsid w:val="00263763"/>
    <w:rsid w:val="00270B24"/>
    <w:rsid w:val="002717A4"/>
    <w:rsid w:val="00282299"/>
    <w:rsid w:val="00284CE3"/>
    <w:rsid w:val="0028799A"/>
    <w:rsid w:val="002962F0"/>
    <w:rsid w:val="002A2B7C"/>
    <w:rsid w:val="002A31EC"/>
    <w:rsid w:val="002A40B5"/>
    <w:rsid w:val="002A7010"/>
    <w:rsid w:val="002B052F"/>
    <w:rsid w:val="002B218A"/>
    <w:rsid w:val="002B2F97"/>
    <w:rsid w:val="002B44A5"/>
    <w:rsid w:val="002B4918"/>
    <w:rsid w:val="002B57DB"/>
    <w:rsid w:val="002C1B01"/>
    <w:rsid w:val="002D2E7A"/>
    <w:rsid w:val="002E73D1"/>
    <w:rsid w:val="002E7AAB"/>
    <w:rsid w:val="002F029B"/>
    <w:rsid w:val="002F2040"/>
    <w:rsid w:val="002F2ABE"/>
    <w:rsid w:val="00301C9C"/>
    <w:rsid w:val="00304577"/>
    <w:rsid w:val="00306F24"/>
    <w:rsid w:val="00307EC4"/>
    <w:rsid w:val="003138C9"/>
    <w:rsid w:val="00316274"/>
    <w:rsid w:val="003238FD"/>
    <w:rsid w:val="00324B9B"/>
    <w:rsid w:val="0032591D"/>
    <w:rsid w:val="00325D82"/>
    <w:rsid w:val="00326357"/>
    <w:rsid w:val="00327A24"/>
    <w:rsid w:val="00327B77"/>
    <w:rsid w:val="00331443"/>
    <w:rsid w:val="00332E21"/>
    <w:rsid w:val="00342FB0"/>
    <w:rsid w:val="00343749"/>
    <w:rsid w:val="00350430"/>
    <w:rsid w:val="00351BB3"/>
    <w:rsid w:val="0035608E"/>
    <w:rsid w:val="00361A8A"/>
    <w:rsid w:val="00362298"/>
    <w:rsid w:val="003662D4"/>
    <w:rsid w:val="00366B31"/>
    <w:rsid w:val="00367CA3"/>
    <w:rsid w:val="00370D43"/>
    <w:rsid w:val="00376E72"/>
    <w:rsid w:val="00390507"/>
    <w:rsid w:val="00395A86"/>
    <w:rsid w:val="00395FE1"/>
    <w:rsid w:val="003A2285"/>
    <w:rsid w:val="003A5042"/>
    <w:rsid w:val="003B0D6C"/>
    <w:rsid w:val="003C0405"/>
    <w:rsid w:val="003C15E4"/>
    <w:rsid w:val="003C3405"/>
    <w:rsid w:val="003D293D"/>
    <w:rsid w:val="003D46F9"/>
    <w:rsid w:val="003D62CB"/>
    <w:rsid w:val="003D74BB"/>
    <w:rsid w:val="003D7590"/>
    <w:rsid w:val="003D7C29"/>
    <w:rsid w:val="003E45DA"/>
    <w:rsid w:val="003F2B7E"/>
    <w:rsid w:val="00400EFF"/>
    <w:rsid w:val="00407C74"/>
    <w:rsid w:val="00423CAC"/>
    <w:rsid w:val="004343E5"/>
    <w:rsid w:val="004345DC"/>
    <w:rsid w:val="00435999"/>
    <w:rsid w:val="00437C0D"/>
    <w:rsid w:val="00440E7B"/>
    <w:rsid w:val="004435A9"/>
    <w:rsid w:val="00446508"/>
    <w:rsid w:val="00452B9B"/>
    <w:rsid w:val="00457C4D"/>
    <w:rsid w:val="00461296"/>
    <w:rsid w:val="00462CBC"/>
    <w:rsid w:val="00462FE9"/>
    <w:rsid w:val="004862F5"/>
    <w:rsid w:val="00494056"/>
    <w:rsid w:val="0049786A"/>
    <w:rsid w:val="004A0BAD"/>
    <w:rsid w:val="004A3936"/>
    <w:rsid w:val="004A610B"/>
    <w:rsid w:val="004B032B"/>
    <w:rsid w:val="004B106A"/>
    <w:rsid w:val="004B3DC3"/>
    <w:rsid w:val="004B6166"/>
    <w:rsid w:val="004C3E8A"/>
    <w:rsid w:val="004D005F"/>
    <w:rsid w:val="004D4A8A"/>
    <w:rsid w:val="004D4BB3"/>
    <w:rsid w:val="004E07D3"/>
    <w:rsid w:val="004E5A3F"/>
    <w:rsid w:val="004E7E17"/>
    <w:rsid w:val="004F6690"/>
    <w:rsid w:val="004F70D9"/>
    <w:rsid w:val="004F7B20"/>
    <w:rsid w:val="00504D7C"/>
    <w:rsid w:val="0050613E"/>
    <w:rsid w:val="00511974"/>
    <w:rsid w:val="00513195"/>
    <w:rsid w:val="0051522E"/>
    <w:rsid w:val="00515E61"/>
    <w:rsid w:val="00516653"/>
    <w:rsid w:val="0052346C"/>
    <w:rsid w:val="00525AEA"/>
    <w:rsid w:val="005407C4"/>
    <w:rsid w:val="00541FC7"/>
    <w:rsid w:val="00553430"/>
    <w:rsid w:val="00553D98"/>
    <w:rsid w:val="0055494F"/>
    <w:rsid w:val="005604C3"/>
    <w:rsid w:val="00562138"/>
    <w:rsid w:val="0056222E"/>
    <w:rsid w:val="005676D5"/>
    <w:rsid w:val="005828BE"/>
    <w:rsid w:val="005931DD"/>
    <w:rsid w:val="005A04BC"/>
    <w:rsid w:val="005B20E6"/>
    <w:rsid w:val="005B3041"/>
    <w:rsid w:val="005B46B3"/>
    <w:rsid w:val="005B5510"/>
    <w:rsid w:val="005B664D"/>
    <w:rsid w:val="005B780A"/>
    <w:rsid w:val="005C55FB"/>
    <w:rsid w:val="005D1B76"/>
    <w:rsid w:val="005D42A2"/>
    <w:rsid w:val="005E525C"/>
    <w:rsid w:val="005E55FD"/>
    <w:rsid w:val="005E5C2E"/>
    <w:rsid w:val="005E7351"/>
    <w:rsid w:val="005E751A"/>
    <w:rsid w:val="005F41F2"/>
    <w:rsid w:val="005F516C"/>
    <w:rsid w:val="005F5A2D"/>
    <w:rsid w:val="005F5A33"/>
    <w:rsid w:val="0060191A"/>
    <w:rsid w:val="006066F3"/>
    <w:rsid w:val="006103CD"/>
    <w:rsid w:val="00610F98"/>
    <w:rsid w:val="006129AD"/>
    <w:rsid w:val="00613B83"/>
    <w:rsid w:val="00615EBB"/>
    <w:rsid w:val="00616042"/>
    <w:rsid w:val="00620180"/>
    <w:rsid w:val="006209F1"/>
    <w:rsid w:val="0062143F"/>
    <w:rsid w:val="00621E2D"/>
    <w:rsid w:val="00630108"/>
    <w:rsid w:val="0063571B"/>
    <w:rsid w:val="0064045F"/>
    <w:rsid w:val="00641E21"/>
    <w:rsid w:val="0064492F"/>
    <w:rsid w:val="00644CF6"/>
    <w:rsid w:val="00646BC0"/>
    <w:rsid w:val="00650331"/>
    <w:rsid w:val="00650461"/>
    <w:rsid w:val="006523D8"/>
    <w:rsid w:val="00652493"/>
    <w:rsid w:val="00653A36"/>
    <w:rsid w:val="00654795"/>
    <w:rsid w:val="00662D68"/>
    <w:rsid w:val="00666F61"/>
    <w:rsid w:val="00671A8D"/>
    <w:rsid w:val="006771CB"/>
    <w:rsid w:val="006801DF"/>
    <w:rsid w:val="00680349"/>
    <w:rsid w:val="00680CD8"/>
    <w:rsid w:val="006824B6"/>
    <w:rsid w:val="006843F2"/>
    <w:rsid w:val="006855E1"/>
    <w:rsid w:val="00686134"/>
    <w:rsid w:val="006939D7"/>
    <w:rsid w:val="00696688"/>
    <w:rsid w:val="006A0235"/>
    <w:rsid w:val="006A6AF3"/>
    <w:rsid w:val="006A71DF"/>
    <w:rsid w:val="006A7AA6"/>
    <w:rsid w:val="006B176B"/>
    <w:rsid w:val="006B241E"/>
    <w:rsid w:val="006B2556"/>
    <w:rsid w:val="006C54AC"/>
    <w:rsid w:val="006D0421"/>
    <w:rsid w:val="006D04E0"/>
    <w:rsid w:val="006D18DD"/>
    <w:rsid w:val="006D40DD"/>
    <w:rsid w:val="006D48AE"/>
    <w:rsid w:val="006E367C"/>
    <w:rsid w:val="006E4878"/>
    <w:rsid w:val="006F4345"/>
    <w:rsid w:val="006F751B"/>
    <w:rsid w:val="007009D0"/>
    <w:rsid w:val="007040A9"/>
    <w:rsid w:val="00724EEA"/>
    <w:rsid w:val="00727F51"/>
    <w:rsid w:val="00733F59"/>
    <w:rsid w:val="007347C4"/>
    <w:rsid w:val="00735477"/>
    <w:rsid w:val="00737B3A"/>
    <w:rsid w:val="00737DFE"/>
    <w:rsid w:val="007413E2"/>
    <w:rsid w:val="007418A7"/>
    <w:rsid w:val="007453DE"/>
    <w:rsid w:val="007465BD"/>
    <w:rsid w:val="00747D52"/>
    <w:rsid w:val="00754E42"/>
    <w:rsid w:val="00755662"/>
    <w:rsid w:val="007569A5"/>
    <w:rsid w:val="00760970"/>
    <w:rsid w:val="00761BE4"/>
    <w:rsid w:val="00763CBC"/>
    <w:rsid w:val="00764E4A"/>
    <w:rsid w:val="00766BD6"/>
    <w:rsid w:val="0077768F"/>
    <w:rsid w:val="00782FB9"/>
    <w:rsid w:val="00785ECB"/>
    <w:rsid w:val="00787BDD"/>
    <w:rsid w:val="007913DB"/>
    <w:rsid w:val="007952E1"/>
    <w:rsid w:val="00795EDA"/>
    <w:rsid w:val="007B6A3E"/>
    <w:rsid w:val="007C000B"/>
    <w:rsid w:val="007D102C"/>
    <w:rsid w:val="007D3BC8"/>
    <w:rsid w:val="007E0291"/>
    <w:rsid w:val="007E0904"/>
    <w:rsid w:val="007E12D0"/>
    <w:rsid w:val="007E1722"/>
    <w:rsid w:val="007E3BE3"/>
    <w:rsid w:val="007E5EB9"/>
    <w:rsid w:val="007E5F3C"/>
    <w:rsid w:val="007E6735"/>
    <w:rsid w:val="007F31F4"/>
    <w:rsid w:val="007F5293"/>
    <w:rsid w:val="007F56F0"/>
    <w:rsid w:val="00800462"/>
    <w:rsid w:val="0080288A"/>
    <w:rsid w:val="00804F33"/>
    <w:rsid w:val="00812F38"/>
    <w:rsid w:val="00814BC6"/>
    <w:rsid w:val="00821DB0"/>
    <w:rsid w:val="00823BEB"/>
    <w:rsid w:val="00830E81"/>
    <w:rsid w:val="0083125D"/>
    <w:rsid w:val="0083302C"/>
    <w:rsid w:val="00836D5D"/>
    <w:rsid w:val="008379D7"/>
    <w:rsid w:val="00841BCF"/>
    <w:rsid w:val="00846CA3"/>
    <w:rsid w:val="0085166C"/>
    <w:rsid w:val="0085332A"/>
    <w:rsid w:val="00854897"/>
    <w:rsid w:val="0086099F"/>
    <w:rsid w:val="00862AE0"/>
    <w:rsid w:val="0087528B"/>
    <w:rsid w:val="00881050"/>
    <w:rsid w:val="00881EE9"/>
    <w:rsid w:val="008861A1"/>
    <w:rsid w:val="0088715B"/>
    <w:rsid w:val="0089078A"/>
    <w:rsid w:val="0089188A"/>
    <w:rsid w:val="00892CA8"/>
    <w:rsid w:val="00897D70"/>
    <w:rsid w:val="008A0414"/>
    <w:rsid w:val="008A08E5"/>
    <w:rsid w:val="008A2B74"/>
    <w:rsid w:val="008A311E"/>
    <w:rsid w:val="008C0683"/>
    <w:rsid w:val="008C1D54"/>
    <w:rsid w:val="008C6230"/>
    <w:rsid w:val="008C714F"/>
    <w:rsid w:val="008D01FF"/>
    <w:rsid w:val="008D0E1F"/>
    <w:rsid w:val="008D10EE"/>
    <w:rsid w:val="008D27B7"/>
    <w:rsid w:val="008E1A79"/>
    <w:rsid w:val="008E3F70"/>
    <w:rsid w:val="008E4812"/>
    <w:rsid w:val="008E4A7C"/>
    <w:rsid w:val="00901026"/>
    <w:rsid w:val="00901D68"/>
    <w:rsid w:val="00902914"/>
    <w:rsid w:val="0090453C"/>
    <w:rsid w:val="009130C5"/>
    <w:rsid w:val="0092310B"/>
    <w:rsid w:val="009253AA"/>
    <w:rsid w:val="009315E5"/>
    <w:rsid w:val="00933CA7"/>
    <w:rsid w:val="0093468A"/>
    <w:rsid w:val="009350A6"/>
    <w:rsid w:val="0094180C"/>
    <w:rsid w:val="00950E4A"/>
    <w:rsid w:val="00951E7D"/>
    <w:rsid w:val="00955B00"/>
    <w:rsid w:val="00955B35"/>
    <w:rsid w:val="00956E9E"/>
    <w:rsid w:val="00960354"/>
    <w:rsid w:val="0096256C"/>
    <w:rsid w:val="00965502"/>
    <w:rsid w:val="00965F46"/>
    <w:rsid w:val="00967098"/>
    <w:rsid w:val="009705D8"/>
    <w:rsid w:val="00971547"/>
    <w:rsid w:val="009746FB"/>
    <w:rsid w:val="00974C60"/>
    <w:rsid w:val="0097691D"/>
    <w:rsid w:val="00983767"/>
    <w:rsid w:val="00984342"/>
    <w:rsid w:val="00984B8F"/>
    <w:rsid w:val="00990984"/>
    <w:rsid w:val="009963FC"/>
    <w:rsid w:val="009A3F22"/>
    <w:rsid w:val="009A7C8C"/>
    <w:rsid w:val="009A7E33"/>
    <w:rsid w:val="009C04B5"/>
    <w:rsid w:val="009C17F5"/>
    <w:rsid w:val="009C1E9A"/>
    <w:rsid w:val="009D49AB"/>
    <w:rsid w:val="009D7F99"/>
    <w:rsid w:val="009E4ED7"/>
    <w:rsid w:val="009F3471"/>
    <w:rsid w:val="009F6925"/>
    <w:rsid w:val="00A03D8A"/>
    <w:rsid w:val="00A10405"/>
    <w:rsid w:val="00A108B7"/>
    <w:rsid w:val="00A10FDB"/>
    <w:rsid w:val="00A213F2"/>
    <w:rsid w:val="00A23409"/>
    <w:rsid w:val="00A248F1"/>
    <w:rsid w:val="00A24E94"/>
    <w:rsid w:val="00A25FBF"/>
    <w:rsid w:val="00A3235A"/>
    <w:rsid w:val="00A36AF8"/>
    <w:rsid w:val="00A4250B"/>
    <w:rsid w:val="00A429B2"/>
    <w:rsid w:val="00A441A7"/>
    <w:rsid w:val="00A51AA9"/>
    <w:rsid w:val="00A57E36"/>
    <w:rsid w:val="00A57E82"/>
    <w:rsid w:val="00A65E10"/>
    <w:rsid w:val="00A85F31"/>
    <w:rsid w:val="00A9243E"/>
    <w:rsid w:val="00A93B78"/>
    <w:rsid w:val="00A954DA"/>
    <w:rsid w:val="00A9790C"/>
    <w:rsid w:val="00AA0791"/>
    <w:rsid w:val="00AA35B9"/>
    <w:rsid w:val="00AB57FB"/>
    <w:rsid w:val="00AB64C3"/>
    <w:rsid w:val="00AB6FAF"/>
    <w:rsid w:val="00AE0154"/>
    <w:rsid w:val="00AE7ADA"/>
    <w:rsid w:val="00AF2C37"/>
    <w:rsid w:val="00AF43AB"/>
    <w:rsid w:val="00AF53B6"/>
    <w:rsid w:val="00B0020E"/>
    <w:rsid w:val="00B033A8"/>
    <w:rsid w:val="00B03F91"/>
    <w:rsid w:val="00B04F87"/>
    <w:rsid w:val="00B166D6"/>
    <w:rsid w:val="00B220BE"/>
    <w:rsid w:val="00B2287F"/>
    <w:rsid w:val="00B3110F"/>
    <w:rsid w:val="00B34084"/>
    <w:rsid w:val="00B34407"/>
    <w:rsid w:val="00B45ABA"/>
    <w:rsid w:val="00B4640F"/>
    <w:rsid w:val="00B50D33"/>
    <w:rsid w:val="00B526AE"/>
    <w:rsid w:val="00B5475E"/>
    <w:rsid w:val="00B56EF8"/>
    <w:rsid w:val="00B63C30"/>
    <w:rsid w:val="00B75488"/>
    <w:rsid w:val="00B7713D"/>
    <w:rsid w:val="00B821B5"/>
    <w:rsid w:val="00B82966"/>
    <w:rsid w:val="00B84452"/>
    <w:rsid w:val="00B84988"/>
    <w:rsid w:val="00B87C11"/>
    <w:rsid w:val="00B912FC"/>
    <w:rsid w:val="00B92894"/>
    <w:rsid w:val="00B92B2A"/>
    <w:rsid w:val="00B933AE"/>
    <w:rsid w:val="00B95B7A"/>
    <w:rsid w:val="00B970D3"/>
    <w:rsid w:val="00BA049B"/>
    <w:rsid w:val="00BA15EC"/>
    <w:rsid w:val="00BB1F06"/>
    <w:rsid w:val="00BC07FA"/>
    <w:rsid w:val="00BC631D"/>
    <w:rsid w:val="00BC761E"/>
    <w:rsid w:val="00BC7AA2"/>
    <w:rsid w:val="00BD26DE"/>
    <w:rsid w:val="00BD3C33"/>
    <w:rsid w:val="00BD4395"/>
    <w:rsid w:val="00BE0724"/>
    <w:rsid w:val="00BE1392"/>
    <w:rsid w:val="00BE5F30"/>
    <w:rsid w:val="00BE7A05"/>
    <w:rsid w:val="00BF38D7"/>
    <w:rsid w:val="00BF4C6A"/>
    <w:rsid w:val="00BF4FE5"/>
    <w:rsid w:val="00C02145"/>
    <w:rsid w:val="00C034F5"/>
    <w:rsid w:val="00C03D6E"/>
    <w:rsid w:val="00C05571"/>
    <w:rsid w:val="00C17657"/>
    <w:rsid w:val="00C31CA7"/>
    <w:rsid w:val="00C329CC"/>
    <w:rsid w:val="00C32F28"/>
    <w:rsid w:val="00C366E9"/>
    <w:rsid w:val="00C410D5"/>
    <w:rsid w:val="00C41B5D"/>
    <w:rsid w:val="00C42B5B"/>
    <w:rsid w:val="00C44FCC"/>
    <w:rsid w:val="00C53BBE"/>
    <w:rsid w:val="00C562CD"/>
    <w:rsid w:val="00C57307"/>
    <w:rsid w:val="00C608B7"/>
    <w:rsid w:val="00C67ADD"/>
    <w:rsid w:val="00C701AE"/>
    <w:rsid w:val="00C70D96"/>
    <w:rsid w:val="00C7464E"/>
    <w:rsid w:val="00C7478C"/>
    <w:rsid w:val="00C76E21"/>
    <w:rsid w:val="00C77113"/>
    <w:rsid w:val="00C778C5"/>
    <w:rsid w:val="00C8792A"/>
    <w:rsid w:val="00C951BA"/>
    <w:rsid w:val="00CA0F07"/>
    <w:rsid w:val="00CA5541"/>
    <w:rsid w:val="00CA78F0"/>
    <w:rsid w:val="00CB1AB8"/>
    <w:rsid w:val="00CC2716"/>
    <w:rsid w:val="00CC55C9"/>
    <w:rsid w:val="00CD0883"/>
    <w:rsid w:val="00CD20FC"/>
    <w:rsid w:val="00CD485B"/>
    <w:rsid w:val="00CD49FC"/>
    <w:rsid w:val="00CD4EDB"/>
    <w:rsid w:val="00CD6B2D"/>
    <w:rsid w:val="00CD78CD"/>
    <w:rsid w:val="00CE157F"/>
    <w:rsid w:val="00CF018C"/>
    <w:rsid w:val="00D003E9"/>
    <w:rsid w:val="00D00A2B"/>
    <w:rsid w:val="00D12AC5"/>
    <w:rsid w:val="00D162AC"/>
    <w:rsid w:val="00D16C8B"/>
    <w:rsid w:val="00D16D40"/>
    <w:rsid w:val="00D229C6"/>
    <w:rsid w:val="00D24AFE"/>
    <w:rsid w:val="00D2629B"/>
    <w:rsid w:val="00D27CBC"/>
    <w:rsid w:val="00D306D5"/>
    <w:rsid w:val="00D3121F"/>
    <w:rsid w:val="00D332EB"/>
    <w:rsid w:val="00D34235"/>
    <w:rsid w:val="00D365F5"/>
    <w:rsid w:val="00D43F3A"/>
    <w:rsid w:val="00D501F8"/>
    <w:rsid w:val="00D5158E"/>
    <w:rsid w:val="00D55404"/>
    <w:rsid w:val="00D55817"/>
    <w:rsid w:val="00D568E5"/>
    <w:rsid w:val="00D62475"/>
    <w:rsid w:val="00D62804"/>
    <w:rsid w:val="00D774F3"/>
    <w:rsid w:val="00D81DA6"/>
    <w:rsid w:val="00D841D6"/>
    <w:rsid w:val="00D86B02"/>
    <w:rsid w:val="00D86E79"/>
    <w:rsid w:val="00D906D6"/>
    <w:rsid w:val="00D92DD9"/>
    <w:rsid w:val="00DA0DA9"/>
    <w:rsid w:val="00DA4E79"/>
    <w:rsid w:val="00DA6688"/>
    <w:rsid w:val="00DB0861"/>
    <w:rsid w:val="00DB14FA"/>
    <w:rsid w:val="00DC0C73"/>
    <w:rsid w:val="00DC1AA8"/>
    <w:rsid w:val="00DC2D9A"/>
    <w:rsid w:val="00DD438C"/>
    <w:rsid w:val="00DD54E0"/>
    <w:rsid w:val="00DF2EC4"/>
    <w:rsid w:val="00DF75F8"/>
    <w:rsid w:val="00E01BA2"/>
    <w:rsid w:val="00E040D2"/>
    <w:rsid w:val="00E10751"/>
    <w:rsid w:val="00E144F0"/>
    <w:rsid w:val="00E14E8A"/>
    <w:rsid w:val="00E15203"/>
    <w:rsid w:val="00E1759A"/>
    <w:rsid w:val="00E231B4"/>
    <w:rsid w:val="00E24401"/>
    <w:rsid w:val="00E267EF"/>
    <w:rsid w:val="00E32C5D"/>
    <w:rsid w:val="00E41344"/>
    <w:rsid w:val="00E44345"/>
    <w:rsid w:val="00E44EDF"/>
    <w:rsid w:val="00E5230C"/>
    <w:rsid w:val="00E526BB"/>
    <w:rsid w:val="00E53817"/>
    <w:rsid w:val="00E545AA"/>
    <w:rsid w:val="00E551FE"/>
    <w:rsid w:val="00E558E6"/>
    <w:rsid w:val="00E56D29"/>
    <w:rsid w:val="00E64C16"/>
    <w:rsid w:val="00E840EF"/>
    <w:rsid w:val="00E84701"/>
    <w:rsid w:val="00E86100"/>
    <w:rsid w:val="00E868D0"/>
    <w:rsid w:val="00E90027"/>
    <w:rsid w:val="00E92EA3"/>
    <w:rsid w:val="00E96502"/>
    <w:rsid w:val="00EA3499"/>
    <w:rsid w:val="00EA3903"/>
    <w:rsid w:val="00EA48B4"/>
    <w:rsid w:val="00EA7198"/>
    <w:rsid w:val="00EB2129"/>
    <w:rsid w:val="00EB2E66"/>
    <w:rsid w:val="00EB300C"/>
    <w:rsid w:val="00EB3E7B"/>
    <w:rsid w:val="00EB63D0"/>
    <w:rsid w:val="00EB6830"/>
    <w:rsid w:val="00EC0042"/>
    <w:rsid w:val="00EC4BAF"/>
    <w:rsid w:val="00EC7282"/>
    <w:rsid w:val="00ED19C6"/>
    <w:rsid w:val="00ED350F"/>
    <w:rsid w:val="00ED57BB"/>
    <w:rsid w:val="00ED7450"/>
    <w:rsid w:val="00ED7879"/>
    <w:rsid w:val="00EE079C"/>
    <w:rsid w:val="00EE1A2A"/>
    <w:rsid w:val="00EE236C"/>
    <w:rsid w:val="00EE508D"/>
    <w:rsid w:val="00EF1D38"/>
    <w:rsid w:val="00EF365E"/>
    <w:rsid w:val="00EF3C50"/>
    <w:rsid w:val="00EF453D"/>
    <w:rsid w:val="00EF4EC2"/>
    <w:rsid w:val="00EF7A43"/>
    <w:rsid w:val="00F05AA7"/>
    <w:rsid w:val="00F06106"/>
    <w:rsid w:val="00F07794"/>
    <w:rsid w:val="00F07A24"/>
    <w:rsid w:val="00F10670"/>
    <w:rsid w:val="00F14C92"/>
    <w:rsid w:val="00F2043A"/>
    <w:rsid w:val="00F2062D"/>
    <w:rsid w:val="00F2485E"/>
    <w:rsid w:val="00F268C5"/>
    <w:rsid w:val="00F32347"/>
    <w:rsid w:val="00F32828"/>
    <w:rsid w:val="00F35684"/>
    <w:rsid w:val="00F35C2E"/>
    <w:rsid w:val="00F37CB3"/>
    <w:rsid w:val="00F44B3B"/>
    <w:rsid w:val="00F46083"/>
    <w:rsid w:val="00F52BE5"/>
    <w:rsid w:val="00F539AB"/>
    <w:rsid w:val="00F6494B"/>
    <w:rsid w:val="00F66C11"/>
    <w:rsid w:val="00F723BA"/>
    <w:rsid w:val="00F7442A"/>
    <w:rsid w:val="00F76438"/>
    <w:rsid w:val="00F81310"/>
    <w:rsid w:val="00F86197"/>
    <w:rsid w:val="00F91E63"/>
    <w:rsid w:val="00F92653"/>
    <w:rsid w:val="00F929F9"/>
    <w:rsid w:val="00FA3249"/>
    <w:rsid w:val="00FA70F6"/>
    <w:rsid w:val="00FB0D32"/>
    <w:rsid w:val="00FB40FC"/>
    <w:rsid w:val="00FB537A"/>
    <w:rsid w:val="00FB5444"/>
    <w:rsid w:val="00FB7F74"/>
    <w:rsid w:val="00FC7187"/>
    <w:rsid w:val="00FD37C1"/>
    <w:rsid w:val="00FD71AA"/>
    <w:rsid w:val="00FD7427"/>
    <w:rsid w:val="00FE1B7A"/>
    <w:rsid w:val="00FE4990"/>
    <w:rsid w:val="00FF0405"/>
    <w:rsid w:val="00FF48B6"/>
    <w:rsid w:val="00FF6492"/>
    <w:rsid w:val="00FF6BE9"/>
    <w:rsid w:val="141057EC"/>
    <w:rsid w:val="338B5AF2"/>
    <w:rsid w:val="47280A77"/>
    <w:rsid w:val="586F1260"/>
    <w:rsid w:val="69A91C6C"/>
    <w:rsid w:val="7AE12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asciiTheme="minorHAnsi" w:hAnsiTheme="minorHAnsi" w:eastAsiaTheme="minorEastAsia"/>
      <w:kern w:val="0"/>
      <w:sz w:val="24"/>
      <w:szCs w:val="2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0"/>
    <w:rPr>
      <w:b/>
      <w:bCs/>
    </w:rPr>
  </w:style>
  <w:style w:type="character" w:styleId="10">
    <w:name w:val="Hyperlink"/>
    <w:qFormat/>
    <w:uiPriority w:val="0"/>
    <w:rPr>
      <w:color w:val="0000FF"/>
      <w:u w:val="single"/>
    </w:rPr>
  </w:style>
  <w:style w:type="paragraph" w:customStyle="1" w:styleId="11">
    <w:name w:val="Char Char Char Char Char Char Char"/>
    <w:basedOn w:val="1"/>
    <w:qFormat/>
    <w:uiPriority w:val="0"/>
    <w:rPr>
      <w:rFonts w:ascii="Tahoma" w:hAnsi="Tahoma"/>
      <w:sz w:val="24"/>
      <w:szCs w:val="20"/>
    </w:rPr>
  </w:style>
  <w:style w:type="paragraph" w:styleId="12">
    <w:name w:val="List Paragraph"/>
    <w:basedOn w:val="1"/>
    <w:qFormat/>
    <w:uiPriority w:val="34"/>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326</Words>
  <Characters>1863</Characters>
  <Lines>15</Lines>
  <Paragraphs>4</Paragraphs>
  <TotalTime>1</TotalTime>
  <ScaleCrop>false</ScaleCrop>
  <LinksUpToDate>false</LinksUpToDate>
  <CharactersWithSpaces>2185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2020-05-28T15:28:00Z</dcterms:created>
  <dc:creator>微软用户</dc:creator>
  <cp:lastModifiedBy>好一朵</cp:lastModifiedBy>
  <cp:lastPrinted>2020-05-09T08:03:00Z</cp:lastPrinted>
  <dcterms:modified xsi:type="dcterms:W3CDTF">2020-06-05T07:46:20Z</dcterms:modified>
  <dc:title>机械与动力工程学院</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