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jc w:val="center"/>
        <w:rPr>
          <w:rFonts w:cs="宋体" w:asciiTheme="minorEastAsia" w:hAnsiTheme="minorEastAsia" w:eastAsiaTheme="minorEastAsia"/>
          <w:b/>
          <w:color w:val="474747"/>
          <w:kern w:val="0"/>
          <w:sz w:val="36"/>
          <w:szCs w:val="36"/>
        </w:rPr>
      </w:pPr>
      <w:bookmarkStart w:id="0" w:name="_GoBack"/>
      <w:r>
        <w:rPr>
          <w:rFonts w:hint="eastAsia" w:cs="宋体" w:asciiTheme="minorEastAsia" w:hAnsiTheme="minorEastAsia" w:eastAsiaTheme="minorEastAsia"/>
          <w:b/>
          <w:color w:val="474747"/>
          <w:kern w:val="0"/>
          <w:sz w:val="36"/>
          <w:szCs w:val="36"/>
        </w:rPr>
        <w:t>2020年研究生招生网络</w:t>
      </w:r>
      <w:r>
        <w:rPr>
          <w:rFonts w:hint="eastAsia" w:cs="宋体" w:asciiTheme="minorEastAsia" w:hAnsiTheme="minorEastAsia" w:eastAsiaTheme="minorEastAsia"/>
          <w:b/>
          <w:kern w:val="0"/>
          <w:sz w:val="36"/>
          <w:szCs w:val="36"/>
        </w:rPr>
        <w:t>复试考场</w:t>
      </w:r>
      <w:r>
        <w:rPr>
          <w:rFonts w:hint="eastAsia" w:cs="宋体" w:asciiTheme="minorEastAsia" w:hAnsiTheme="minorEastAsia" w:eastAsiaTheme="minorEastAsia"/>
          <w:b/>
          <w:color w:val="474747"/>
          <w:kern w:val="0"/>
          <w:sz w:val="36"/>
          <w:szCs w:val="36"/>
        </w:rPr>
        <w:t>规则</w:t>
      </w:r>
    </w:p>
    <w:bookmarkEnd w:id="0"/>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1.考生应自觉服从复试工作人员管理，严格遵从复试小组发出的各项指令，不得扰乱网络远程复试考场及其他相关网络远程场所的秩序，不得在复试过程中发表与复试无关的言论。</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2.考生应按要求准备好网络远程复试要求的软硬件条件和网络环境，提前安装指定软件配合软件测试。按规定时间启动指定软件或登录指定网络复试平台参加网络远程复试。</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3.考生必须凭本人有效居民身份证和准考证参加网络远程复试，并主动配合身份验证核查等。复试期间不允许采用任何方式变声、更改人像。</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5.考生音频视频必须全程开启，全程正面免冠朝向摄像头，保证头肩部及双手出现在视频画面正中间。不得佩戴口罩，保证面部清晰可见，头发不可遮挡耳朵（女生须将头发扎起），不得佩戴耳饰。</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6.复试全程考生应保持注视摄像头，视线不得离开。复试期间不得以任何方式查阅资料。</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7.复试内容按国家机密级事项管理，复试期间考生不得录屏录像录音，已完成复试的考生不得将复试内容向其他考生泄漏或在网络传播，一旦发现取消相关考生复试成绩，根据泄密程度移交公安机关处理。</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8.其他未尽事项，根据实际情况进行判定，确有影响考试正常秩序的按违规处理。</w:t>
      </w:r>
    </w:p>
    <w:p>
      <w:pPr>
        <w:widowControl/>
        <w:snapToGrid w:val="0"/>
        <w:ind w:firstLine="560" w:firstLineChars="200"/>
        <w:jc w:val="left"/>
        <w:rPr>
          <w:rFonts w:ascii="仿宋" w:hAnsi="仿宋" w:eastAsia="仿宋" w:cs="宋体"/>
          <w:kern w:val="0"/>
          <w:sz w:val="28"/>
          <w:szCs w:val="28"/>
        </w:rPr>
      </w:pPr>
      <w:r>
        <w:rPr>
          <w:rFonts w:ascii="仿宋" w:hAnsi="仿宋" w:eastAsia="仿宋" w:cs="宋体"/>
          <w:kern w:val="0"/>
          <w:sz w:val="28"/>
          <w:szCs w:val="28"/>
        </w:rPr>
        <w:t>考生应遵守上述网络远程复试考场规则，诚信复试，对违反考场规则、破坏考试秩序的行为，一经发现取消考生复试成绩、已录取的取消录取资格、已入学的取消学籍。</w:t>
      </w:r>
    </w:p>
    <w:p>
      <w:pPr>
        <w:widowControl/>
        <w:snapToGrid w:val="0"/>
        <w:ind w:firstLine="560" w:firstLineChars="200"/>
        <w:jc w:val="left"/>
        <w:rPr>
          <w:rFonts w:ascii="仿宋" w:hAnsi="仿宋" w:eastAsia="仿宋"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56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qFormat/>
    <w:uiPriority w:val="0"/>
    <w:rPr>
      <w:rFonts w:hint="eastAsia" w:ascii="宋体" w:hAnsi="宋体" w:eastAsia="宋体" w:cs="宋体"/>
      <w:b/>
      <w:color w:val="000000"/>
      <w:sz w:val="24"/>
      <w:szCs w:val="24"/>
      <w:u w:val="single"/>
    </w:rPr>
  </w:style>
  <w:style w:type="character" w:customStyle="1" w:styleId="5">
    <w:name w:val="font2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2020-05-15T09:18:52Z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