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仿宋" w:hAnsi="仿宋" w:eastAsia="仿宋" w:cs="仿宋"/>
          <w:b/>
          <w:bCs/>
          <w:sz w:val="32"/>
          <w:szCs w:val="32"/>
        </w:rPr>
      </w:pPr>
      <w:r>
        <w:rPr>
          <w:rFonts w:hint="eastAsia" w:ascii="仿宋" w:hAnsi="仿宋" w:eastAsia="仿宋" w:cs="仿宋"/>
          <w:b/>
          <w:bCs/>
          <w:sz w:val="32"/>
          <w:szCs w:val="32"/>
        </w:rPr>
        <w:t>福建医科大学2021年全日制博士研究生报</w:t>
      </w:r>
      <w:bookmarkStart w:id="0" w:name="_GoBack"/>
      <w:bookmarkEnd w:id="0"/>
      <w:r>
        <w:rPr>
          <w:rFonts w:hint="eastAsia" w:ascii="仿宋" w:hAnsi="仿宋" w:eastAsia="仿宋" w:cs="仿宋"/>
          <w:b/>
          <w:bCs/>
          <w:sz w:val="32"/>
          <w:szCs w:val="32"/>
        </w:rPr>
        <w:t>名材料清单</w:t>
      </w:r>
    </w:p>
    <w:p>
      <w:pPr>
        <w:spacing w:line="300" w:lineRule="auto"/>
        <w:jc w:val="left"/>
        <w:rPr>
          <w:rFonts w:ascii="仿宋" w:hAnsi="仿宋" w:eastAsia="仿宋" w:cs="仿宋"/>
          <w:sz w:val="24"/>
        </w:rPr>
      </w:pP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《博士网报信息表》一份（网报审核通过后打印，再次确认报考信息并由考生本人签名）；</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《福建</w:t>
      </w:r>
      <w:r>
        <w:rPr>
          <w:rFonts w:ascii="仿宋" w:hAnsi="仿宋" w:eastAsia="仿宋" w:cs="仿宋"/>
          <w:sz w:val="24"/>
        </w:rPr>
        <w:t>医科大学招收</w:t>
      </w:r>
      <w:r>
        <w:rPr>
          <w:rFonts w:hint="eastAsia" w:ascii="仿宋" w:hAnsi="仿宋" w:eastAsia="仿宋" w:cs="仿宋"/>
          <w:sz w:val="24"/>
        </w:rPr>
        <w:t>2021年全日制博士研究生资格评审简明表》一份（考生本人填写，确认信息真实完整并由本人签名）；</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本人有效身份证和学生证（在校生须提供）复印件各一份；</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思想政治素质和品德考核表一份（需加盖档案所在单位人事部门公章）；</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本科毕业证书和学士学位证书复印件各一份（未获得者请注明缘由；若为专科考硕，应提供专科毕业证书复印件）；</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本科《教育部学历证书电子注册备案表》或《学历认证报告》一份（办理方法详见学信网 http://www.chsi.com.cn/xlcx/bgys.jsp）；</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硕士研究生毕业证书和硕士学位证书复印件各一份，应届生提供《教育部学籍在线验证报告》；</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硕士《教育部学历证书电子注册备案表》或《学历认证报告》（已获学士学位人员提供）；</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本科（如有）及硕士阶段成绩单一份（须加盖所在学校学习成绩管理部门公章）；</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英语水平证明材料（如CET-6、TOEFL、IELTS等的证书复印件或成绩单）；</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硕士学位论文（应届生提供硕士学位论文简介及研究进展）；</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近三年（2017年10月至2020年10月）的科研成果（含专利、公开发表的学术性论文、专著等）复印件（如有，论文复印件须含封面、目录及内容页，SCI刊源文章封面需标注第几作者及JCR分区）；</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获奖证书或其他可以证明考生科研能力和水平的证明材料（如有）；</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申请学科专业领域内两位教授（或相当专业技术职称的专家）的书面推荐意见（按统一格式，密封后提交）。</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硕博连读考生另请提交：硕博连读资格审查表。</w:t>
      </w:r>
    </w:p>
    <w:p>
      <w:pPr>
        <w:numPr>
          <w:ilvl w:val="0"/>
          <w:numId w:val="1"/>
        </w:numPr>
        <w:spacing w:line="312" w:lineRule="auto"/>
        <w:ind w:left="-6" w:firstLine="425"/>
        <w:rPr>
          <w:rFonts w:ascii="仿宋" w:hAnsi="仿宋" w:eastAsia="仿宋" w:cs="仿宋"/>
          <w:sz w:val="24"/>
        </w:rPr>
      </w:pPr>
      <w:r>
        <w:rPr>
          <w:rFonts w:hint="eastAsia" w:ascii="仿宋" w:hAnsi="仿宋" w:eastAsia="仿宋" w:cs="仿宋"/>
          <w:sz w:val="24"/>
        </w:rPr>
        <w:t>报考临床医学（1051）、口腔医学（1052）专业学位的考生另请提交以下材料：</w:t>
      </w:r>
    </w:p>
    <w:p>
      <w:pPr>
        <w:spacing w:line="312" w:lineRule="auto"/>
        <w:ind w:left="-6" w:firstLine="425"/>
        <w:rPr>
          <w:rFonts w:ascii="仿宋" w:hAnsi="仿宋" w:eastAsia="仿宋" w:cs="仿宋"/>
          <w:sz w:val="24"/>
        </w:rPr>
      </w:pPr>
      <w:r>
        <w:rPr>
          <w:rFonts w:hint="eastAsia" w:ascii="仿宋" w:hAnsi="仿宋" w:eastAsia="仿宋" w:cs="仿宋"/>
          <w:sz w:val="24"/>
        </w:rPr>
        <w:t>① 《医师资格证书》复印件一份；</w:t>
      </w:r>
    </w:p>
    <w:p>
      <w:pPr>
        <w:spacing w:line="312" w:lineRule="auto"/>
        <w:ind w:left="-6" w:firstLine="425"/>
        <w:rPr>
          <w:rFonts w:ascii="仿宋" w:hAnsi="仿宋" w:eastAsia="仿宋" w:cs="仿宋"/>
          <w:sz w:val="24"/>
        </w:rPr>
      </w:pPr>
      <w:r>
        <w:rPr>
          <w:rFonts w:hint="eastAsia" w:ascii="仿宋" w:hAnsi="仿宋" w:eastAsia="仿宋" w:cs="仿宋"/>
          <w:sz w:val="24"/>
        </w:rPr>
        <w:t>② 《住院医师规范化培训合格证书》或主治以上《专业技术职务（职称）证书》复印件一份。应届硕士毕业生需提供由培养单位开具的临床医学或口腔医学专业学位住院医师规范化培训证明（本校学生无需提供）。</w:t>
      </w:r>
    </w:p>
    <w:p>
      <w:pPr>
        <w:spacing w:line="30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C8BC1"/>
    <w:multiLevelType w:val="singleLevel"/>
    <w:tmpl w:val="332C8BC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360CA"/>
    <w:rsid w:val="0026665F"/>
    <w:rsid w:val="009D15EA"/>
    <w:rsid w:val="00DB4A1F"/>
    <w:rsid w:val="15B75FD7"/>
    <w:rsid w:val="17C64576"/>
    <w:rsid w:val="189014C0"/>
    <w:rsid w:val="2A2360CA"/>
    <w:rsid w:val="5CF84D6F"/>
    <w:rsid w:val="7664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kern w:val="2"/>
      <w:sz w:val="18"/>
      <w:szCs w:val="18"/>
    </w:rPr>
  </w:style>
  <w:style w:type="character" w:customStyle="1" w:styleId="7">
    <w:name w:val="页脚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128</Words>
  <Characters>730</Characters>
  <Lines>6</Lines>
  <Paragraphs>1</Paragraphs>
  <TotalTime>1</TotalTime>
  <ScaleCrop>false</ScaleCrop>
  <LinksUpToDate>false</LinksUpToDate>
  <CharactersWithSpaces>857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2020-10-20T03:31:00Z</dcterms:created>
  <dc:creator>陈欣玮</dc:creator>
  <cp:lastModifiedBy>陈欣玮</cp:lastModifiedBy>
  <dcterms:modified xsi:type="dcterms:W3CDTF">2020-10-21T02:19:29Z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