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4406CE" w14:paraId="2CE11D8C" w14:textId="77777777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D835A" w14:textId="77777777" w:rsidR="004406CE" w:rsidRDefault="003B224E">
            <w:pPr>
              <w:jc w:val="center"/>
            </w:pPr>
            <w:r>
              <w:rPr>
                <w:rFonts w:ascii="宋体" w:hAnsi="宋体" w:hint="eastAsia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50C2E" w14:textId="77777777" w:rsidR="004406CE" w:rsidRDefault="003B224E">
            <w:r>
              <w:rPr>
                <w:sz w:val="24"/>
                <w:szCs w:val="24"/>
              </w:rPr>
              <w:t xml:space="preserve">  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>
              <w:rPr>
                <w:rFonts w:ascii="楷体_GB2312" w:hAnsi="楷体_GB2312"/>
                <w:sz w:val="24"/>
                <w:szCs w:val="24"/>
              </w:rPr>
              <w:t>运筹学与控制论</w:t>
            </w:r>
          </w:p>
        </w:tc>
      </w:tr>
      <w:tr w:rsidR="004406CE" w14:paraId="4CF2F68A" w14:textId="77777777">
        <w:trPr>
          <w:cantSplit/>
          <w:trHeight w:val="9930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75FB8" w14:textId="77777777" w:rsidR="004406CE" w:rsidRDefault="003B224E">
            <w:pPr>
              <w:ind w:left="1680" w:hanging="1680"/>
            </w:pPr>
            <w:r>
              <w:rPr>
                <w:rFonts w:ascii="宋体" w:hAnsi="宋体" w:hint="eastAsia"/>
              </w:rPr>
              <w:t>学科、专业简介（导师、研究方向及其特色、学术地位、研究成果、在</w:t>
            </w:r>
            <w:proofErr w:type="gramStart"/>
            <w:r>
              <w:rPr>
                <w:rFonts w:ascii="宋体" w:hAnsi="宋体" w:hint="eastAsia"/>
              </w:rPr>
              <w:t>研</w:t>
            </w:r>
            <w:proofErr w:type="gramEnd"/>
            <w:r>
              <w:rPr>
                <w:rFonts w:ascii="宋体" w:hAnsi="宋体" w:hint="eastAsia"/>
              </w:rPr>
              <w:t>项目、课程设置、就业去向等方面）：</w:t>
            </w:r>
          </w:p>
          <w:p w14:paraId="0E600A36" w14:textId="56BB7535" w:rsidR="004406CE" w:rsidRDefault="003B224E">
            <w:pPr>
              <w:spacing w:line="320" w:lineRule="atLeast"/>
              <w:ind w:right="206" w:firstLine="360"/>
            </w:pPr>
            <w:r>
              <w:rPr>
                <w:sz w:val="24"/>
                <w:szCs w:val="24"/>
              </w:rPr>
              <w:t>“</w:t>
            </w:r>
            <w:r>
              <w:rPr>
                <w:rFonts w:ascii="宋体" w:hAnsi="宋体" w:hint="eastAsia"/>
                <w:sz w:val="24"/>
                <w:szCs w:val="24"/>
              </w:rPr>
              <w:t>运筹学与控制论</w:t>
            </w:r>
            <w:r>
              <w:rPr>
                <w:sz w:val="24"/>
                <w:szCs w:val="24"/>
              </w:rPr>
              <w:t>”</w:t>
            </w:r>
            <w:r>
              <w:rPr>
                <w:rFonts w:ascii="宋体" w:hAnsi="宋体" w:hint="eastAsia"/>
                <w:sz w:val="24"/>
                <w:szCs w:val="24"/>
              </w:rPr>
              <w:t>专业自</w:t>
            </w:r>
            <w:r>
              <w:rPr>
                <w:sz w:val="24"/>
                <w:szCs w:val="24"/>
              </w:rPr>
              <w:t>2007</w:t>
            </w:r>
            <w:r>
              <w:rPr>
                <w:rFonts w:ascii="宋体" w:hAnsi="宋体" w:hint="eastAsia"/>
                <w:sz w:val="24"/>
                <w:szCs w:val="24"/>
              </w:rPr>
              <w:t>年开始招收硕士研究生。目前，本学科主要研究方向有：变分不等式与最优化、最优化理论与方法、边值问题与控制、鲁棒控制理论</w:t>
            </w:r>
            <w:r w:rsidR="007E23E6">
              <w:rPr>
                <w:rFonts w:ascii="宋体" w:hAnsi="宋体" w:hint="eastAsia"/>
                <w:sz w:val="24"/>
                <w:szCs w:val="24"/>
              </w:rPr>
              <w:t>，</w:t>
            </w:r>
            <w:r w:rsidR="007E23E6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常微分方程与非线性优化算法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15747078" w14:textId="77777777" w:rsidR="004406CE" w:rsidRDefault="003B224E">
            <w:pPr>
              <w:spacing w:line="320" w:lineRule="atLeast"/>
              <w:ind w:right="206" w:firstLine="480"/>
            </w:pPr>
            <w:r>
              <w:rPr>
                <w:rFonts w:ascii="宋体" w:hAnsi="宋体" w:hint="eastAsia"/>
                <w:sz w:val="24"/>
                <w:szCs w:val="24"/>
              </w:rPr>
              <w:t>变分不等式与最优化</w:t>
            </w:r>
            <w:r>
              <w:rPr>
                <w:sz w:val="24"/>
                <w:szCs w:val="24"/>
              </w:rPr>
              <w:t>:</w:t>
            </w:r>
            <w:r>
              <w:rPr>
                <w:rFonts w:ascii="宋体" w:hAnsi="宋体" w:hint="eastAsia"/>
                <w:sz w:val="24"/>
                <w:szCs w:val="24"/>
              </w:rPr>
              <w:t>主要研究变分不等式与最优化理论、方法及其应用。在变分不等式与不动点问题、平衡问题与包含问题、约束优化与分裂可行问题、多目标优化与集值分析等方面建立了新的理论和方法。在《</w:t>
            </w:r>
            <w:proofErr w:type="spellStart"/>
            <w:r>
              <w:rPr>
                <w:sz w:val="24"/>
                <w:szCs w:val="24"/>
              </w:rPr>
              <w:t>J.Optim.Theory</w:t>
            </w:r>
            <w:proofErr w:type="spellEnd"/>
            <w:r>
              <w:rPr>
                <w:sz w:val="24"/>
                <w:szCs w:val="24"/>
              </w:rPr>
              <w:t xml:space="preserve"> Appl.</w:t>
            </w:r>
            <w:r>
              <w:rPr>
                <w:rFonts w:ascii="宋体" w:hAnsi="宋体" w:hint="eastAsia"/>
                <w:sz w:val="24"/>
                <w:szCs w:val="24"/>
              </w:rPr>
              <w:t>》、《</w:t>
            </w:r>
            <w:proofErr w:type="spellStart"/>
            <w:r>
              <w:rPr>
                <w:sz w:val="24"/>
                <w:szCs w:val="24"/>
              </w:rPr>
              <w:t>J.Glob.Optim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sz w:val="24"/>
                <w:szCs w:val="24"/>
              </w:rPr>
              <w:t>》、《</w:t>
            </w:r>
            <w:r>
              <w:rPr>
                <w:sz w:val="24"/>
                <w:szCs w:val="24"/>
              </w:rPr>
              <w:t>Nonlinear Anal.-TMA</w:t>
            </w:r>
            <w:r>
              <w:rPr>
                <w:rFonts w:ascii="宋体" w:hAnsi="宋体" w:hint="eastAsia"/>
                <w:sz w:val="24"/>
                <w:szCs w:val="24"/>
              </w:rPr>
              <w:t>》、《</w:t>
            </w:r>
            <w:r>
              <w:rPr>
                <w:sz w:val="24"/>
                <w:szCs w:val="24"/>
              </w:rPr>
              <w:t xml:space="preserve">Euro. </w:t>
            </w:r>
            <w:proofErr w:type="spellStart"/>
            <w:r>
              <w:rPr>
                <w:sz w:val="24"/>
                <w:szCs w:val="24"/>
              </w:rPr>
              <w:t>J.Oper.Res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sz w:val="24"/>
                <w:szCs w:val="24"/>
              </w:rPr>
              <w:t>》等国内外有重要影响的学术刊物上发表论文近</w:t>
            </w:r>
            <w:r>
              <w:rPr>
                <w:sz w:val="24"/>
                <w:szCs w:val="24"/>
              </w:rPr>
              <w:t>300</w:t>
            </w:r>
            <w:r>
              <w:rPr>
                <w:rFonts w:ascii="宋体" w:hAnsi="宋体" w:hint="eastAsia"/>
                <w:sz w:val="24"/>
                <w:szCs w:val="24"/>
              </w:rPr>
              <w:t>篇。主持国家自然科学基金、教育部基金、上海市基金等多项。</w:t>
            </w:r>
            <w:r>
              <w:rPr>
                <w:sz w:val="24"/>
                <w:szCs w:val="24"/>
              </w:rPr>
              <w:t>2010</w:t>
            </w:r>
            <w:r>
              <w:rPr>
                <w:rFonts w:ascii="宋体" w:hAnsi="宋体" w:hint="eastAsia"/>
                <w:sz w:val="24"/>
                <w:szCs w:val="24"/>
              </w:rPr>
              <w:t>年，荣获上海市自然科学二等奖。</w:t>
            </w:r>
          </w:p>
          <w:p w14:paraId="2F0B5D93" w14:textId="77777777" w:rsidR="004406CE" w:rsidRDefault="003B224E">
            <w:pPr>
              <w:ind w:firstLine="480"/>
            </w:pPr>
            <w:r>
              <w:rPr>
                <w:rFonts w:ascii="宋体" w:hAnsi="宋体" w:hint="eastAsia"/>
                <w:sz w:val="24"/>
                <w:szCs w:val="24"/>
              </w:rPr>
              <w:t>最优化理论与方法：主要研究最优化理论与方法和网络流规划的优化设计、分析与计算，提供新的方法与技巧，能有效的数值实现。目前注重运筹学和博弈论在经济学和金融博弈分析的研究。在《</w:t>
            </w:r>
            <w:proofErr w:type="spellStart"/>
            <w:r>
              <w:rPr>
                <w:sz w:val="24"/>
                <w:szCs w:val="24"/>
              </w:rPr>
              <w:t>Appl.Math.Model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sz w:val="24"/>
                <w:szCs w:val="24"/>
              </w:rPr>
              <w:t>》、《</w:t>
            </w:r>
            <w:proofErr w:type="spellStart"/>
            <w:r>
              <w:rPr>
                <w:sz w:val="24"/>
                <w:szCs w:val="24"/>
              </w:rPr>
              <w:t>Appl.Math.Comput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sz w:val="24"/>
                <w:szCs w:val="24"/>
              </w:rPr>
              <w:t>》、《</w:t>
            </w:r>
            <w:proofErr w:type="spellStart"/>
            <w:r>
              <w:rPr>
                <w:sz w:val="24"/>
                <w:szCs w:val="24"/>
              </w:rPr>
              <w:t>Numer.Algorithms</w:t>
            </w:r>
            <w:proofErr w:type="spellEnd"/>
            <w:r>
              <w:rPr>
                <w:rFonts w:ascii="宋体" w:hAnsi="宋体" w:hint="eastAsia"/>
                <w:sz w:val="24"/>
                <w:szCs w:val="24"/>
              </w:rPr>
              <w:t>》等国内外有重要影响的学术刊物上发表论文近</w:t>
            </w:r>
            <w:r>
              <w:rPr>
                <w:sz w:val="24"/>
                <w:szCs w:val="24"/>
              </w:rPr>
              <w:t>90</w:t>
            </w:r>
            <w:r>
              <w:rPr>
                <w:rFonts w:ascii="宋体" w:hAnsi="宋体" w:hint="eastAsia"/>
                <w:sz w:val="24"/>
                <w:szCs w:val="24"/>
              </w:rPr>
              <w:t>篇。另外，部分研究成果已被国际重要学术专著所引用。曾参加国家攀登计划项目，主持国家自然科学基金、上海市基金等多个项目。</w:t>
            </w:r>
          </w:p>
          <w:p w14:paraId="3CE4F5E3" w14:textId="36B9DC02" w:rsidR="00CF732F" w:rsidRPr="007E23E6" w:rsidRDefault="00F2455A" w:rsidP="00CF732F">
            <w:pPr>
              <w:rPr>
                <w:rFonts w:ascii="宋体" w:hAnsi="宋体"/>
                <w:b/>
                <w:color w:val="2F5496" w:themeColor="accent1" w:themeShade="BF"/>
                <w:sz w:val="24"/>
                <w:szCs w:val="24"/>
              </w:rPr>
            </w:pPr>
            <w:r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孙彦</w:t>
            </w:r>
            <w:r w:rsidR="009018A2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教师</w:t>
            </w:r>
            <w:r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：</w:t>
            </w:r>
            <w:r w:rsidR="00A84509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常微分方程与非线性优化算法</w:t>
            </w:r>
            <w:r w:rsidR="003B224E" w:rsidRPr="007E23E6">
              <w:rPr>
                <w:b/>
                <w:color w:val="2F5496" w:themeColor="accent1" w:themeShade="BF"/>
                <w:sz w:val="24"/>
                <w:szCs w:val="24"/>
              </w:rPr>
              <w:t>:</w:t>
            </w:r>
            <w:r w:rsidR="003B224E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主要研究</w:t>
            </w:r>
            <w:r w:rsidR="00A84509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常微分方程的稳定性，分歧与临界点，</w:t>
            </w:r>
            <w:r w:rsidR="003B224E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建立新的</w:t>
            </w:r>
            <w:r w:rsidR="00A84509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非线性优化</w:t>
            </w:r>
            <w:r w:rsidR="003B224E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理论和方法。在《</w:t>
            </w:r>
            <w:proofErr w:type="spellStart"/>
            <w:r w:rsidR="003B224E" w:rsidRPr="007E23E6">
              <w:rPr>
                <w:b/>
                <w:color w:val="2F5496" w:themeColor="accent1" w:themeShade="BF"/>
                <w:sz w:val="24"/>
                <w:szCs w:val="24"/>
              </w:rPr>
              <w:t>J.Math.Anal.Appl</w:t>
            </w:r>
            <w:proofErr w:type="spellEnd"/>
            <w:r w:rsidR="003B224E" w:rsidRPr="007E23E6">
              <w:rPr>
                <w:b/>
                <w:color w:val="2F5496" w:themeColor="accent1" w:themeShade="BF"/>
                <w:sz w:val="24"/>
                <w:szCs w:val="24"/>
              </w:rPr>
              <w:t>.</w:t>
            </w:r>
            <w:r w:rsidR="003B224E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》、《</w:t>
            </w:r>
            <w:proofErr w:type="spellStart"/>
            <w:r w:rsidR="003B224E" w:rsidRPr="007E23E6">
              <w:rPr>
                <w:b/>
                <w:color w:val="2F5496" w:themeColor="accent1" w:themeShade="BF"/>
                <w:sz w:val="24"/>
                <w:szCs w:val="24"/>
              </w:rPr>
              <w:t>Appl.Math.Lett</w:t>
            </w:r>
            <w:proofErr w:type="spellEnd"/>
            <w:r w:rsidR="003B224E" w:rsidRPr="007E23E6">
              <w:rPr>
                <w:b/>
                <w:color w:val="2F5496" w:themeColor="accent1" w:themeShade="BF"/>
                <w:sz w:val="24"/>
                <w:szCs w:val="24"/>
              </w:rPr>
              <w:t>.</w:t>
            </w:r>
            <w:r w:rsidR="003B224E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》、《</w:t>
            </w:r>
            <w:r w:rsidR="00A84509" w:rsidRPr="007E23E6">
              <w:rPr>
                <w:rFonts w:hint="eastAsia"/>
                <w:b/>
                <w:color w:val="2F5496" w:themeColor="accent1" w:themeShade="BF"/>
                <w:sz w:val="24"/>
                <w:szCs w:val="24"/>
              </w:rPr>
              <w:t xml:space="preserve">Journal of </w:t>
            </w:r>
            <w:proofErr w:type="spellStart"/>
            <w:r w:rsidR="00A84509" w:rsidRPr="007E23E6">
              <w:rPr>
                <w:rFonts w:hint="eastAsia"/>
                <w:b/>
                <w:color w:val="2F5496" w:themeColor="accent1" w:themeShade="BF"/>
                <w:sz w:val="24"/>
                <w:szCs w:val="24"/>
              </w:rPr>
              <w:t>Comput.Appl</w:t>
            </w:r>
            <w:proofErr w:type="spellEnd"/>
            <w:r w:rsidR="00A84509" w:rsidRPr="007E23E6">
              <w:rPr>
                <w:rFonts w:hint="eastAsia"/>
                <w:b/>
                <w:color w:val="2F5496" w:themeColor="accent1" w:themeShade="BF"/>
                <w:sz w:val="24"/>
                <w:szCs w:val="24"/>
              </w:rPr>
              <w:t>. Math.</w:t>
            </w:r>
            <w:r w:rsidR="003B224E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》等国内外重要学术</w:t>
            </w:r>
            <w:r w:rsidR="00A84509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期</w:t>
            </w:r>
            <w:r w:rsidR="003B224E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刊上发表论文</w:t>
            </w:r>
            <w:r w:rsidR="00F71646" w:rsidRPr="007E23E6">
              <w:rPr>
                <w:rFonts w:hint="eastAsia"/>
                <w:b/>
                <w:color w:val="2F5496" w:themeColor="accent1" w:themeShade="BF"/>
                <w:sz w:val="24"/>
                <w:szCs w:val="24"/>
              </w:rPr>
              <w:t>几十</w:t>
            </w:r>
            <w:r w:rsidR="003B224E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篇。</w:t>
            </w:r>
            <w:r w:rsidR="00CF732F" w:rsidRPr="007E23E6">
              <w:rPr>
                <w:rFonts w:ascii="宋体" w:hAnsi="宋体" w:hint="eastAsia"/>
                <w:b/>
                <w:color w:val="2F5496" w:themeColor="accent1" w:themeShade="BF"/>
                <w:sz w:val="24"/>
                <w:szCs w:val="24"/>
              </w:rPr>
              <w:t>主持上海市自然科学基金（2013年），上海市教委基金（2007年），上海市教委科研创新重点基金（2010年）项目各一项。</w:t>
            </w:r>
          </w:p>
          <w:p w14:paraId="55E03631" w14:textId="6C3B6029" w:rsidR="004406CE" w:rsidRDefault="003B224E">
            <w:pPr>
              <w:pStyle w:val="2"/>
              <w:spacing w:after="62" w:line="360" w:lineRule="auto"/>
              <w:ind w:left="0" w:firstLine="480"/>
            </w:pPr>
            <w:r>
              <w:rPr>
                <w:rFonts w:ascii="宋体" w:hAnsi="宋体" w:hint="eastAsia"/>
                <w:sz w:val="24"/>
                <w:szCs w:val="24"/>
              </w:rPr>
              <w:t>鲁棒控制理论：主要研究现代鲁棒控制理论及其应用。主持上海市基金多项。</w:t>
            </w:r>
          </w:p>
          <w:p w14:paraId="158BE2E6" w14:textId="77777777" w:rsidR="004406CE" w:rsidRDefault="003B224E">
            <w:pPr>
              <w:spacing w:line="320" w:lineRule="atLeast"/>
              <w:ind w:right="206" w:firstLine="480"/>
              <w:jc w:val="left"/>
            </w:pPr>
            <w:r>
              <w:rPr>
                <w:rFonts w:ascii="宋体" w:hAnsi="宋体" w:hint="eastAsia"/>
                <w:sz w:val="24"/>
                <w:szCs w:val="24"/>
              </w:rPr>
              <w:t>近年来，该学科建立了一套比较完整的课程体系和严格的考核方法。毕业生主要在高等院校、科研机构、政府机构和其他企事业单位从数学、运筹、控制与数据处理工作。</w:t>
            </w:r>
            <w:r>
              <w:rPr>
                <w:sz w:val="24"/>
                <w:szCs w:val="24"/>
              </w:rPr>
              <w:t xml:space="preserve"> </w:t>
            </w:r>
          </w:p>
          <w:p w14:paraId="328C5704" w14:textId="77777777" w:rsidR="004406CE" w:rsidRDefault="003B224E">
            <w:pPr>
              <w:pStyle w:val="2"/>
              <w:spacing w:after="62" w:line="360" w:lineRule="auto"/>
              <w:ind w:left="0" w:firstLine="360"/>
            </w:pPr>
            <w:r>
              <w:rPr>
                <w:sz w:val="24"/>
                <w:szCs w:val="24"/>
              </w:rPr>
              <w:t> </w:t>
            </w:r>
            <w:r>
              <w:rPr>
                <w:rFonts w:ascii="宋体" w:hAnsi="宋体" w:hint="eastAsia"/>
                <w:sz w:val="24"/>
                <w:szCs w:val="24"/>
              </w:rPr>
              <w:t>本硕士点目前的负责人为曾六川教授，主要导师有朱德通教授、孙彦副教授、王志珍副教授等。</w:t>
            </w:r>
          </w:p>
        </w:tc>
      </w:tr>
    </w:tbl>
    <w:p w14:paraId="1FE8EDEB" w14:textId="77777777" w:rsidR="003B224E" w:rsidRDefault="003B224E">
      <w:r>
        <w:t> </w:t>
      </w:r>
    </w:p>
    <w:sectPr w:rsidR="003B224E">
      <w:pgSz w:w="11906" w:h="16838"/>
      <w:pgMar w:top="109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102A1" w14:textId="77777777" w:rsidR="001533C5" w:rsidRDefault="001533C5" w:rsidP="003C5A7F">
      <w:r>
        <w:separator/>
      </w:r>
    </w:p>
  </w:endnote>
  <w:endnote w:type="continuationSeparator" w:id="0">
    <w:p w14:paraId="664701EE" w14:textId="77777777" w:rsidR="001533C5" w:rsidRDefault="001533C5" w:rsidP="003C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00"/>
    <w:family w:val="auto"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4A5C1" w14:textId="77777777" w:rsidR="001533C5" w:rsidRDefault="001533C5" w:rsidP="003C5A7F">
      <w:r>
        <w:separator/>
      </w:r>
    </w:p>
  </w:footnote>
  <w:footnote w:type="continuationSeparator" w:id="0">
    <w:p w14:paraId="456EDD99" w14:textId="77777777" w:rsidR="001533C5" w:rsidRDefault="001533C5" w:rsidP="003C5A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3C5A7F"/>
    <w:rsid w:val="000F602E"/>
    <w:rsid w:val="001026C7"/>
    <w:rsid w:val="001533C5"/>
    <w:rsid w:val="00367421"/>
    <w:rsid w:val="003B224E"/>
    <w:rsid w:val="003C5A7F"/>
    <w:rsid w:val="004406CE"/>
    <w:rsid w:val="00615CB6"/>
    <w:rsid w:val="007E23E6"/>
    <w:rsid w:val="009018A2"/>
    <w:rsid w:val="00A4552F"/>
    <w:rsid w:val="00A84509"/>
    <w:rsid w:val="00B140EE"/>
    <w:rsid w:val="00CF732F"/>
    <w:rsid w:val="00D1489E"/>
    <w:rsid w:val="00DD0D5E"/>
    <w:rsid w:val="00F2455A"/>
    <w:rsid w:val="00F7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2BE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unhideWhenUsed/>
    <w:pPr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uiPriority w:val="99"/>
    <w:semiHidden/>
    <w:rPr>
      <w:rFonts w:eastAsia="宋体"/>
      <w:sz w:val="18"/>
      <w:szCs w:val="18"/>
    </w:rPr>
  </w:style>
  <w:style w:type="paragraph" w:styleId="a7">
    <w:name w:val="footer"/>
    <w:basedOn w:val="a"/>
    <w:link w:val="Char0"/>
    <w:uiPriority w:val="99"/>
    <w:unhideWhenUsed/>
    <w:pPr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uiPriority w:val="99"/>
    <w:semiHidden/>
    <w:rPr>
      <w:rFonts w:eastAsia="宋体"/>
      <w:sz w:val="18"/>
      <w:szCs w:val="18"/>
    </w:rPr>
  </w:style>
  <w:style w:type="paragraph" w:styleId="2">
    <w:name w:val="Body Text Indent 2"/>
    <w:basedOn w:val="a"/>
    <w:link w:val="2Char"/>
    <w:uiPriority w:val="99"/>
    <w:semiHidden/>
    <w:unhideWhenUsed/>
    <w:pPr>
      <w:spacing w:after="120" w:line="480" w:lineRule="auto"/>
      <w:ind w:left="420"/>
    </w:pPr>
  </w:style>
  <w:style w:type="character" w:customStyle="1" w:styleId="20">
    <w:name w:val="正文文本缩进 2 字符"/>
    <w:basedOn w:val="a0"/>
    <w:uiPriority w:val="99"/>
    <w:semiHidden/>
    <w:rPr>
      <w:rFonts w:eastAsia="宋体"/>
      <w:sz w:val="21"/>
      <w:szCs w:val="21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jc w:val="left"/>
    </w:pPr>
    <w:rPr>
      <w:rFonts w:ascii="宋体" w:hAnsi="宋体" w:cs="宋体"/>
      <w:sz w:val="20"/>
      <w:szCs w:val="20"/>
    </w:rPr>
  </w:style>
  <w:style w:type="character" w:customStyle="1" w:styleId="Char">
    <w:name w:val="页眉 Char"/>
    <w:basedOn w:val="a0"/>
    <w:link w:val="a5"/>
    <w:rPr>
      <w:rFonts w:ascii="宋体" w:eastAsia="宋体" w:hAnsi="宋体" w:hint="eastAsia"/>
    </w:rPr>
  </w:style>
  <w:style w:type="character" w:customStyle="1" w:styleId="Char0">
    <w:name w:val="页脚 Char"/>
    <w:basedOn w:val="a0"/>
    <w:link w:val="a7"/>
    <w:rPr>
      <w:rFonts w:ascii="宋体" w:eastAsia="宋体" w:hAnsi="宋体" w:hint="eastAsia"/>
    </w:rPr>
  </w:style>
  <w:style w:type="character" w:customStyle="1" w:styleId="2Char">
    <w:name w:val="正文文本缩进 2 Char"/>
    <w:basedOn w:val="a0"/>
    <w:link w:val="2"/>
    <w:rPr>
      <w:rFonts w:ascii="宋体" w:eastAsia="宋体" w:hAnsi="宋体" w:hint="eastAsia"/>
    </w:rPr>
  </w:style>
  <w:style w:type="character" w:customStyle="1" w:styleId="charchar">
    <w:name w:val="charchar"/>
    <w:basedOn w:val="a0"/>
    <w:rPr>
      <w:rFonts w:ascii="宋体" w:eastAsia="宋体" w:hAnsi="宋体" w:hint="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unhideWhenUsed/>
    <w:pPr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uiPriority w:val="99"/>
    <w:semiHidden/>
    <w:rPr>
      <w:rFonts w:eastAsia="宋体"/>
      <w:sz w:val="18"/>
      <w:szCs w:val="18"/>
    </w:rPr>
  </w:style>
  <w:style w:type="paragraph" w:styleId="a7">
    <w:name w:val="footer"/>
    <w:basedOn w:val="a"/>
    <w:link w:val="Char0"/>
    <w:uiPriority w:val="99"/>
    <w:unhideWhenUsed/>
    <w:pPr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uiPriority w:val="99"/>
    <w:semiHidden/>
    <w:rPr>
      <w:rFonts w:eastAsia="宋体"/>
      <w:sz w:val="18"/>
      <w:szCs w:val="18"/>
    </w:rPr>
  </w:style>
  <w:style w:type="paragraph" w:styleId="2">
    <w:name w:val="Body Text Indent 2"/>
    <w:basedOn w:val="a"/>
    <w:link w:val="2Char"/>
    <w:uiPriority w:val="99"/>
    <w:semiHidden/>
    <w:unhideWhenUsed/>
    <w:pPr>
      <w:spacing w:after="120" w:line="480" w:lineRule="auto"/>
      <w:ind w:left="420"/>
    </w:pPr>
  </w:style>
  <w:style w:type="character" w:customStyle="1" w:styleId="20">
    <w:name w:val="正文文本缩进 2 字符"/>
    <w:basedOn w:val="a0"/>
    <w:uiPriority w:val="99"/>
    <w:semiHidden/>
    <w:rPr>
      <w:rFonts w:eastAsia="宋体"/>
      <w:sz w:val="21"/>
      <w:szCs w:val="21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jc w:val="left"/>
    </w:pPr>
    <w:rPr>
      <w:rFonts w:ascii="宋体" w:hAnsi="宋体" w:cs="宋体"/>
      <w:sz w:val="20"/>
      <w:szCs w:val="20"/>
    </w:rPr>
  </w:style>
  <w:style w:type="character" w:customStyle="1" w:styleId="Char">
    <w:name w:val="页眉 Char"/>
    <w:basedOn w:val="a0"/>
    <w:link w:val="a5"/>
    <w:rPr>
      <w:rFonts w:ascii="宋体" w:eastAsia="宋体" w:hAnsi="宋体" w:hint="eastAsia"/>
    </w:rPr>
  </w:style>
  <w:style w:type="character" w:customStyle="1" w:styleId="Char0">
    <w:name w:val="页脚 Char"/>
    <w:basedOn w:val="a0"/>
    <w:link w:val="a7"/>
    <w:rPr>
      <w:rFonts w:ascii="宋体" w:eastAsia="宋体" w:hAnsi="宋体" w:hint="eastAsia"/>
    </w:rPr>
  </w:style>
  <w:style w:type="character" w:customStyle="1" w:styleId="2Char">
    <w:name w:val="正文文本缩进 2 Char"/>
    <w:basedOn w:val="a0"/>
    <w:link w:val="2"/>
    <w:rPr>
      <w:rFonts w:ascii="宋体" w:eastAsia="宋体" w:hAnsi="宋体" w:hint="eastAsia"/>
    </w:rPr>
  </w:style>
  <w:style w:type="character" w:customStyle="1" w:styleId="charchar">
    <w:name w:val="charchar"/>
    <w:basedOn w:val="a0"/>
    <w:rPr>
      <w:rFonts w:ascii="宋体" w:eastAsia="宋体" w:hAnsi="宋体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上海师范大学硕士研究生招生学科、专业简介</dc:title>
  <dc:creator>leihong zhu</dc:creator>
  <cp:lastModifiedBy>admin</cp:lastModifiedBy>
  <cp:revision>2</cp:revision>
  <dcterms:created xsi:type="dcterms:W3CDTF">2020-07-02T02:12:00Z</dcterms:created>
  <dcterms:modified xsi:type="dcterms:W3CDTF">2020-07-02T02:12:00Z</dcterms:modified>
</cp:coreProperties>
</file>