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A4" w:rsidRDefault="00E9127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2021</w:t>
      </w:r>
      <w:r>
        <w:rPr>
          <w:rFonts w:hint="eastAsia"/>
          <w:b/>
          <w:sz w:val="36"/>
          <w:szCs w:val="36"/>
        </w:rPr>
        <w:t>年重庆交通大学博士研究生入学基础能力</w:t>
      </w:r>
    </w:p>
    <w:p w:rsidR="00CD2AA4" w:rsidRDefault="00E9127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考核</w:t>
      </w:r>
      <w:r>
        <w:rPr>
          <w:rFonts w:ascii="宋体" w:hAnsi="宋体" w:hint="eastAsia"/>
          <w:b/>
          <w:sz w:val="36"/>
          <w:szCs w:val="36"/>
        </w:rPr>
        <w:t>水利工程专业基础</w:t>
      </w:r>
      <w:r>
        <w:rPr>
          <w:rFonts w:hint="eastAsia"/>
          <w:b/>
          <w:sz w:val="36"/>
          <w:szCs w:val="36"/>
        </w:rPr>
        <w:t>考试大纲</w:t>
      </w:r>
    </w:p>
    <w:p w:rsidR="00CD2AA4" w:rsidRDefault="00CD2AA4">
      <w:pPr>
        <w:spacing w:line="360" w:lineRule="auto"/>
        <w:jc w:val="center"/>
        <w:rPr>
          <w:szCs w:val="21"/>
        </w:rPr>
      </w:pPr>
    </w:p>
    <w:p w:rsidR="00CD2AA4" w:rsidRDefault="00E9127F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制定人（签字）：</w:t>
      </w:r>
      <w:r>
        <w:rPr>
          <w:rFonts w:hint="eastAsia"/>
          <w:sz w:val="28"/>
          <w:szCs w:val="28"/>
        </w:rPr>
        <w:t xml:space="preserve">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审定人（签字）：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公布学院（盖章）：</w:t>
      </w:r>
    </w:p>
    <w:p w:rsidR="00CD2AA4" w:rsidRDefault="00E9127F" w:rsidP="00E9127F">
      <w:pPr>
        <w:numPr>
          <w:ilvl w:val="0"/>
          <w:numId w:val="1"/>
        </w:numPr>
        <w:adjustRightInd w:val="0"/>
        <w:snapToGrid w:val="0"/>
        <w:spacing w:beforeLines="100" w:before="312" w:line="30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总体要求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ind w:firstLineChars="171" w:firstLine="479"/>
        <w:rPr>
          <w:sz w:val="28"/>
          <w:szCs w:val="28"/>
        </w:rPr>
      </w:pPr>
      <w:r>
        <w:rPr>
          <w:rFonts w:hint="eastAsia"/>
          <w:sz w:val="28"/>
          <w:szCs w:val="28"/>
        </w:rPr>
        <w:t>水利工程专业基础考试主要考核《流体力学》、《高等土力学》两门课程的相关知识，以及从事本专业研究的能力。</w:t>
      </w:r>
    </w:p>
    <w:p w:rsidR="00CD2AA4" w:rsidRDefault="00E9127F" w:rsidP="00E9127F">
      <w:pPr>
        <w:numPr>
          <w:ilvl w:val="0"/>
          <w:numId w:val="1"/>
        </w:numPr>
        <w:adjustRightInd w:val="0"/>
        <w:snapToGrid w:val="0"/>
        <w:spacing w:beforeLines="50" w:before="156" w:line="300" w:lineRule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具体要求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>
        <w:rPr>
          <w:rFonts w:hint="eastAsia"/>
          <w:b/>
          <w:sz w:val="28"/>
          <w:szCs w:val="28"/>
        </w:rPr>
        <w:t>《流体力学》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ind w:firstLineChars="171" w:firstLine="479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、掌握连续介质模型；理解描述</w:t>
      </w:r>
      <w:r>
        <w:rPr>
          <w:rFonts w:ascii="宋体" w:hAnsi="宋体" w:hint="eastAsia"/>
          <w:sz w:val="28"/>
          <w:szCs w:val="28"/>
        </w:rPr>
        <w:t>流体运动的两种方法，</w:t>
      </w:r>
      <w:r>
        <w:rPr>
          <w:rFonts w:hint="eastAsia"/>
          <w:sz w:val="28"/>
          <w:szCs w:val="28"/>
        </w:rPr>
        <w:t>理解理想流体与粘性流体、控制体和系统等概念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掌握</w:t>
      </w:r>
      <w:r>
        <w:rPr>
          <w:rFonts w:ascii="宋体" w:hAnsi="宋体" w:hint="eastAsia"/>
          <w:sz w:val="28"/>
          <w:szCs w:val="28"/>
        </w:rPr>
        <w:t>质点导数</w:t>
      </w:r>
      <w:r>
        <w:rPr>
          <w:rFonts w:ascii="宋体" w:hAnsi="宋体" w:hint="eastAsia"/>
          <w:color w:val="FF0000"/>
          <w:sz w:val="28"/>
          <w:szCs w:val="28"/>
        </w:rPr>
        <w:t>（</w:t>
      </w:r>
      <w:r>
        <w:rPr>
          <w:rFonts w:ascii="宋体" w:hAnsi="宋体" w:hint="eastAsia"/>
          <w:color w:val="FF0000"/>
          <w:sz w:val="28"/>
          <w:szCs w:val="28"/>
        </w:rPr>
        <w:t>物质导数、随体导数</w:t>
      </w:r>
      <w:r>
        <w:rPr>
          <w:rFonts w:ascii="宋体" w:hAnsi="宋体" w:hint="eastAsia"/>
          <w:color w:val="FF0000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的计算和应力张量的概念</w:t>
      </w:r>
      <w:r>
        <w:rPr>
          <w:rFonts w:hint="eastAsia"/>
          <w:sz w:val="28"/>
          <w:szCs w:val="28"/>
        </w:rPr>
        <w:t>。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ind w:firstLineChars="171" w:firstLine="479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、掌握连续性方程、运动方程、能量方程、状态方程、本构方程（内摩擦定律）建立的条件、方法、过程和物理意义。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、掌握</w:t>
      </w:r>
      <w:r>
        <w:rPr>
          <w:rFonts w:ascii="宋体" w:hAnsi="宋体" w:hint="eastAsia"/>
          <w:sz w:val="28"/>
          <w:szCs w:val="28"/>
        </w:rPr>
        <w:t>伯努里积分和拉格朗日积分推导</w:t>
      </w:r>
      <w:r>
        <w:rPr>
          <w:rFonts w:hint="eastAsia"/>
          <w:sz w:val="28"/>
          <w:szCs w:val="28"/>
        </w:rPr>
        <w:t>方法、过程和物理意义。掌握</w:t>
      </w:r>
      <w:r>
        <w:rPr>
          <w:rFonts w:ascii="宋体" w:hAnsi="宋体" w:hint="eastAsia"/>
          <w:sz w:val="28"/>
          <w:szCs w:val="28"/>
        </w:rPr>
        <w:t>伯努里积分和拉格朗日积分的工程应用，</w:t>
      </w:r>
      <w:r>
        <w:rPr>
          <w:rFonts w:hint="eastAsia"/>
          <w:sz w:val="28"/>
          <w:szCs w:val="28"/>
        </w:rPr>
        <w:t>掌握</w:t>
      </w:r>
      <w:r>
        <w:rPr>
          <w:rFonts w:ascii="宋体" w:hAnsi="宋体" w:hint="eastAsia"/>
          <w:sz w:val="28"/>
          <w:szCs w:val="28"/>
        </w:rPr>
        <w:t>动量定理及其应用。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、掌握</w:t>
      </w:r>
      <w:r>
        <w:rPr>
          <w:rFonts w:ascii="宋体" w:hAnsi="宋体" w:hint="eastAsia"/>
          <w:sz w:val="28"/>
          <w:szCs w:val="28"/>
        </w:rPr>
        <w:t>理想不可压无旋运动方程及定解条件的提法。</w:t>
      </w:r>
      <w:r>
        <w:rPr>
          <w:rFonts w:hint="eastAsia"/>
          <w:sz w:val="28"/>
          <w:szCs w:val="28"/>
        </w:rPr>
        <w:t>掌握</w:t>
      </w:r>
      <w:r>
        <w:rPr>
          <w:rFonts w:ascii="宋体" w:hAnsi="宋体" w:hint="eastAsia"/>
          <w:sz w:val="28"/>
          <w:szCs w:val="28"/>
        </w:rPr>
        <w:t>不定常无旋运动、附加质量及非定常阻力、平面无旋运动的求解方法。</w:t>
      </w:r>
      <w:r>
        <w:rPr>
          <w:rFonts w:hint="eastAsia"/>
          <w:sz w:val="28"/>
          <w:szCs w:val="28"/>
        </w:rPr>
        <w:t>掌握</w:t>
      </w:r>
      <w:r>
        <w:rPr>
          <w:rFonts w:ascii="宋体" w:hAnsi="宋体" w:hint="eastAsia"/>
          <w:sz w:val="28"/>
          <w:szCs w:val="28"/>
        </w:rPr>
        <w:t>流函数及势函数。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、掌握</w:t>
      </w:r>
      <w:r>
        <w:rPr>
          <w:rFonts w:ascii="宋体" w:hAnsi="宋体" w:hint="eastAsia"/>
          <w:sz w:val="28"/>
          <w:szCs w:val="28"/>
        </w:rPr>
        <w:t>粘性流体运动的一般规律，</w:t>
      </w:r>
      <w:r>
        <w:rPr>
          <w:rFonts w:hint="eastAsia"/>
          <w:sz w:val="28"/>
          <w:szCs w:val="28"/>
        </w:rPr>
        <w:t>掌握</w:t>
      </w:r>
      <w:r>
        <w:rPr>
          <w:rFonts w:ascii="宋体" w:hAnsi="宋体" w:hint="eastAsia"/>
          <w:sz w:val="28"/>
          <w:szCs w:val="28"/>
        </w:rPr>
        <w:t>粘性流体运动方程的求解过程和方法。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（二）《高等土力学》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、掌握摩尔</w:t>
      </w:r>
      <w:r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库伦强度理论，以及该强度理论的强度参数定义、强度参数的获取方法，以及该理论在水利工程中的应用领域。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、熟悉边坡稳定性分析常见的方法，并能深刻理解水在河流、库岸</w:t>
      </w:r>
      <w:r>
        <w:rPr>
          <w:rFonts w:ascii="宋体" w:hAnsi="宋体" w:hint="eastAsia"/>
          <w:sz w:val="28"/>
          <w:szCs w:val="28"/>
        </w:rPr>
        <w:lastRenderedPageBreak/>
        <w:t>岸坡中的作用及影响。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、掌握动力固结、动力密实的基本原理，及其改善土体性能的机理，以及各自适宜的处理地基类别。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、掌握剑桥模型、邓肯</w:t>
      </w:r>
      <w:r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张模型的试验基础和基本假设。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、理解应力路径、应力历史相关的概念；掌握三轴试验方法，及其不同应力路径的特点；熟悉应力历史对土的特性的影响。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、理解目前土力学试验方法、本构模型、数值模拟三种方法各</w:t>
      </w:r>
      <w:r>
        <w:rPr>
          <w:rFonts w:ascii="宋体" w:hAnsi="宋体" w:hint="eastAsia"/>
          <w:sz w:val="28"/>
          <w:szCs w:val="28"/>
        </w:rPr>
        <w:t>自的优缺点，及适用性。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（三）科研能力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ind w:firstLineChars="171" w:firstLine="47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掌握</w:t>
      </w:r>
      <w:r>
        <w:rPr>
          <w:rFonts w:ascii="宋体" w:hAnsi="宋体" w:hint="eastAsia"/>
          <w:sz w:val="28"/>
          <w:szCs w:val="28"/>
        </w:rPr>
        <w:t>本学科专业方向研究现状及发展趋势。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ind w:firstLineChars="171" w:firstLine="479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掌握本学科开展科研的常见方法、手段，以及新方法、新手段的应用。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二、考试形式与试卷结构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考试形式为笔试，考试时间为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小时，满分为</w:t>
      </w:r>
      <w:r>
        <w:rPr>
          <w:rFonts w:ascii="宋体" w:hAnsi="宋体" w:hint="eastAsia"/>
          <w:sz w:val="24"/>
        </w:rPr>
        <w:t>100</w:t>
      </w:r>
      <w:r>
        <w:rPr>
          <w:rFonts w:ascii="宋体" w:hAnsi="宋体" w:hint="eastAsia"/>
          <w:sz w:val="24"/>
        </w:rPr>
        <w:t>分。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（二）试卷结构及答题要求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试题数量及类型：</w:t>
      </w:r>
      <w:r>
        <w:rPr>
          <w:rFonts w:ascii="宋体" w:hAnsi="宋体" w:hint="eastAsia"/>
          <w:sz w:val="24"/>
        </w:rPr>
        <w:t>试卷共计</w:t>
      </w:r>
      <w:r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道大题，包括《流体力学》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道，《高等土力学》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道，科研能力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道，全部为综合</w:t>
      </w:r>
      <w:r>
        <w:rPr>
          <w:rFonts w:ascii="宋体" w:hAnsi="宋体"/>
          <w:sz w:val="24"/>
        </w:rPr>
        <w:t>题</w:t>
      </w:r>
      <w:r>
        <w:rPr>
          <w:rFonts w:ascii="宋体" w:hAnsi="宋体" w:hint="eastAsia"/>
          <w:sz w:val="24"/>
        </w:rPr>
        <w:t>。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ind w:firstLineChars="200" w:firstLine="48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4"/>
        </w:rPr>
        <w:t>答题要求：</w:t>
      </w:r>
      <w:r>
        <w:rPr>
          <w:rFonts w:ascii="宋体" w:hAnsi="宋体" w:hint="eastAsia"/>
          <w:sz w:val="24"/>
        </w:rPr>
        <w:t>科研能力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道为必做题，《流体力学》、《高等土力学》两门课程共计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道题中任意选做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道。</w:t>
      </w:r>
    </w:p>
    <w:p w:rsidR="00CD2AA4" w:rsidRDefault="00E9127F" w:rsidP="00E9127F">
      <w:pPr>
        <w:adjustRightInd w:val="0"/>
        <w:snapToGrid w:val="0"/>
        <w:spacing w:beforeLines="50" w:before="156" w:line="30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三、主要参考书目</w:t>
      </w:r>
    </w:p>
    <w:p w:rsidR="00CD2AA4" w:rsidRDefault="00E9127F">
      <w:pPr>
        <w:spacing w:line="360" w:lineRule="auto"/>
        <w:ind w:leftChars="171" w:left="359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cs="宋体"/>
          <w:kern w:val="0"/>
          <w:sz w:val="24"/>
        </w:rPr>
        <w:t>《流体力学》，北京大学吴望一编，北京大学出版社，</w:t>
      </w:r>
      <w:r>
        <w:rPr>
          <w:rFonts w:ascii="宋体" w:hAnsi="宋体" w:cs="宋体"/>
          <w:kern w:val="0"/>
          <w:sz w:val="24"/>
        </w:rPr>
        <w:t>1983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br/>
        <w:t>2</w:t>
      </w:r>
      <w:r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cs="宋体"/>
          <w:kern w:val="0"/>
          <w:sz w:val="24"/>
        </w:rPr>
        <w:t>《流体力学基础及其工程应用</w:t>
      </w:r>
      <w:r>
        <w:rPr>
          <w:rFonts w:ascii="宋体" w:hAnsi="宋体" w:cs="宋体"/>
          <w:kern w:val="0"/>
          <w:sz w:val="24"/>
        </w:rPr>
        <w:t>(</w:t>
      </w:r>
      <w:r>
        <w:rPr>
          <w:rFonts w:ascii="宋体" w:hAnsi="宋体" w:cs="宋体"/>
          <w:kern w:val="0"/>
          <w:sz w:val="24"/>
        </w:rPr>
        <w:t>英文版</w:t>
      </w:r>
      <w:r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/>
          <w:kern w:val="0"/>
          <w:sz w:val="24"/>
        </w:rPr>
        <w:t>原书第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/>
          <w:kern w:val="0"/>
          <w:sz w:val="24"/>
        </w:rPr>
        <w:t>版</w:t>
      </w:r>
      <w:r>
        <w:rPr>
          <w:rFonts w:ascii="宋体" w:hAnsi="宋体" w:cs="宋体"/>
          <w:kern w:val="0"/>
          <w:sz w:val="24"/>
        </w:rPr>
        <w:t>)</w:t>
      </w:r>
      <w:r>
        <w:rPr>
          <w:rFonts w:ascii="宋体" w:hAnsi="宋体" w:cs="宋体"/>
          <w:kern w:val="0"/>
          <w:sz w:val="24"/>
        </w:rPr>
        <w:t>》</w:t>
      </w:r>
      <w:r>
        <w:rPr>
          <w:rFonts w:ascii="宋体" w:hAnsi="宋体" w:cs="宋体"/>
          <w:kern w:val="0"/>
          <w:sz w:val="24"/>
        </w:rPr>
        <w:t>,Yunus A.Cengel</w:t>
      </w:r>
      <w:r>
        <w:rPr>
          <w:rFonts w:ascii="宋体" w:hAnsi="宋体" w:cs="宋体"/>
          <w:kern w:val="0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 xml:space="preserve">  </w:t>
      </w:r>
    </w:p>
    <w:p w:rsidR="00CD2AA4" w:rsidRDefault="00E9127F">
      <w:pPr>
        <w:spacing w:line="360" w:lineRule="auto"/>
        <w:ind w:leftChars="171" w:left="3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John M.Cimbala</w:t>
      </w:r>
      <w:r>
        <w:rPr>
          <w:rFonts w:ascii="宋体" w:hAnsi="宋体" w:cs="宋体"/>
          <w:kern w:val="0"/>
          <w:sz w:val="24"/>
        </w:rPr>
        <w:t>，机械工业出版社，</w:t>
      </w:r>
      <w:r>
        <w:rPr>
          <w:rFonts w:ascii="宋体" w:hAnsi="宋体" w:cs="宋体"/>
          <w:kern w:val="0"/>
          <w:sz w:val="24"/>
        </w:rPr>
        <w:t>2013</w:t>
      </w:r>
      <w:r>
        <w:rPr>
          <w:rFonts w:ascii="宋体" w:hAnsi="宋体" w:cs="宋体" w:hint="eastAsia"/>
          <w:kern w:val="0"/>
          <w:sz w:val="24"/>
        </w:rPr>
        <w:t>年</w:t>
      </w:r>
    </w:p>
    <w:p w:rsidR="00CD2AA4" w:rsidRDefault="00E9127F">
      <w:pPr>
        <w:adjustRightInd w:val="0"/>
        <w:snapToGrid w:val="0"/>
        <w:spacing w:line="360" w:lineRule="auto"/>
        <w:ind w:firstLineChars="120" w:firstLine="28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《高等土力学》，李广信编，清华大学出版社，</w:t>
      </w:r>
      <w:r>
        <w:rPr>
          <w:rFonts w:ascii="宋体" w:hAnsi="宋体" w:hint="eastAsia"/>
          <w:sz w:val="24"/>
        </w:rPr>
        <w:t>2004</w:t>
      </w:r>
      <w:r>
        <w:rPr>
          <w:rFonts w:ascii="宋体" w:hAnsi="宋体" w:hint="eastAsia"/>
          <w:sz w:val="24"/>
        </w:rPr>
        <w:t>年</w:t>
      </w:r>
    </w:p>
    <w:p w:rsidR="00CD2AA4" w:rsidRDefault="00E9127F">
      <w:pPr>
        <w:adjustRightInd w:val="0"/>
        <w:snapToGrid w:val="0"/>
        <w:spacing w:line="360" w:lineRule="auto"/>
        <w:ind w:firstLineChars="120" w:firstLine="28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《土力学》（第二版），李广信等编，清华大学出版社，</w:t>
      </w:r>
      <w:r>
        <w:rPr>
          <w:rFonts w:ascii="宋体" w:hAnsi="宋体" w:hint="eastAsia"/>
          <w:sz w:val="24"/>
        </w:rPr>
        <w:t>2013</w:t>
      </w:r>
      <w:r>
        <w:rPr>
          <w:rFonts w:ascii="宋体" w:hAnsi="宋体" w:hint="eastAsia"/>
          <w:sz w:val="24"/>
        </w:rPr>
        <w:t>年</w:t>
      </w:r>
    </w:p>
    <w:sectPr w:rsidR="00CD2AA4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0BA9"/>
    <w:multiLevelType w:val="multilevel"/>
    <w:tmpl w:val="62E10BA9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71"/>
    <w:rsid w:val="00012DE9"/>
    <w:rsid w:val="0002797E"/>
    <w:rsid w:val="00075AE9"/>
    <w:rsid w:val="000B3006"/>
    <w:rsid w:val="000B426F"/>
    <w:rsid w:val="000B42D4"/>
    <w:rsid w:val="000C1E90"/>
    <w:rsid w:val="000D36BA"/>
    <w:rsid w:val="00141305"/>
    <w:rsid w:val="001633E1"/>
    <w:rsid w:val="001717FB"/>
    <w:rsid w:val="001825B2"/>
    <w:rsid w:val="001863E0"/>
    <w:rsid w:val="001A0CAC"/>
    <w:rsid w:val="001A4447"/>
    <w:rsid w:val="001B526A"/>
    <w:rsid w:val="001C3571"/>
    <w:rsid w:val="00252F69"/>
    <w:rsid w:val="002773F3"/>
    <w:rsid w:val="002E3EE2"/>
    <w:rsid w:val="0030207E"/>
    <w:rsid w:val="0031720A"/>
    <w:rsid w:val="00381ACF"/>
    <w:rsid w:val="00390E04"/>
    <w:rsid w:val="003A2239"/>
    <w:rsid w:val="003E7AAC"/>
    <w:rsid w:val="003F2DE7"/>
    <w:rsid w:val="00467DC1"/>
    <w:rsid w:val="00475DDF"/>
    <w:rsid w:val="004A1FEA"/>
    <w:rsid w:val="004E1227"/>
    <w:rsid w:val="005169A5"/>
    <w:rsid w:val="0053584B"/>
    <w:rsid w:val="005C561B"/>
    <w:rsid w:val="006119C7"/>
    <w:rsid w:val="00624543"/>
    <w:rsid w:val="006724E0"/>
    <w:rsid w:val="006939EA"/>
    <w:rsid w:val="006D4434"/>
    <w:rsid w:val="0070199D"/>
    <w:rsid w:val="00703B3D"/>
    <w:rsid w:val="00766100"/>
    <w:rsid w:val="0077511E"/>
    <w:rsid w:val="007E5D25"/>
    <w:rsid w:val="007F3C05"/>
    <w:rsid w:val="0082511F"/>
    <w:rsid w:val="00843097"/>
    <w:rsid w:val="008507FD"/>
    <w:rsid w:val="00875DD8"/>
    <w:rsid w:val="008864B1"/>
    <w:rsid w:val="008B4D97"/>
    <w:rsid w:val="00960BC0"/>
    <w:rsid w:val="0096139E"/>
    <w:rsid w:val="00972687"/>
    <w:rsid w:val="00972A5D"/>
    <w:rsid w:val="009A12CC"/>
    <w:rsid w:val="009B33E1"/>
    <w:rsid w:val="009B4938"/>
    <w:rsid w:val="009B6C0F"/>
    <w:rsid w:val="009E577A"/>
    <w:rsid w:val="00A01E13"/>
    <w:rsid w:val="00A41610"/>
    <w:rsid w:val="00A46FDE"/>
    <w:rsid w:val="00A63D89"/>
    <w:rsid w:val="00A76D43"/>
    <w:rsid w:val="00A81B4D"/>
    <w:rsid w:val="00A96E18"/>
    <w:rsid w:val="00AD240D"/>
    <w:rsid w:val="00AD263B"/>
    <w:rsid w:val="00AD3CF5"/>
    <w:rsid w:val="00AD70FD"/>
    <w:rsid w:val="00AE3ED1"/>
    <w:rsid w:val="00B61289"/>
    <w:rsid w:val="00B7789B"/>
    <w:rsid w:val="00B87B93"/>
    <w:rsid w:val="00BB40A3"/>
    <w:rsid w:val="00BC0740"/>
    <w:rsid w:val="00BC36F8"/>
    <w:rsid w:val="00BE4A4F"/>
    <w:rsid w:val="00C46C4C"/>
    <w:rsid w:val="00C963ED"/>
    <w:rsid w:val="00CD2AA4"/>
    <w:rsid w:val="00CD3639"/>
    <w:rsid w:val="00D00B09"/>
    <w:rsid w:val="00D14FF7"/>
    <w:rsid w:val="00D15509"/>
    <w:rsid w:val="00D316CC"/>
    <w:rsid w:val="00D70002"/>
    <w:rsid w:val="00D83DE4"/>
    <w:rsid w:val="00D844A8"/>
    <w:rsid w:val="00DD4623"/>
    <w:rsid w:val="00E026BB"/>
    <w:rsid w:val="00E1643D"/>
    <w:rsid w:val="00E9127F"/>
    <w:rsid w:val="00E91D20"/>
    <w:rsid w:val="00EB2C8A"/>
    <w:rsid w:val="00EB4463"/>
    <w:rsid w:val="00ED0372"/>
    <w:rsid w:val="00ED2012"/>
    <w:rsid w:val="00EF39D1"/>
    <w:rsid w:val="00EF3E75"/>
    <w:rsid w:val="00F0765A"/>
    <w:rsid w:val="00F16217"/>
    <w:rsid w:val="00F17AE5"/>
    <w:rsid w:val="00F47B82"/>
    <w:rsid w:val="00F7769C"/>
    <w:rsid w:val="00FA3B0C"/>
    <w:rsid w:val="00FB1433"/>
    <w:rsid w:val="00FC7310"/>
    <w:rsid w:val="00FD5D16"/>
    <w:rsid w:val="00FD78A3"/>
    <w:rsid w:val="00FF5CB6"/>
    <w:rsid w:val="09D069DA"/>
    <w:rsid w:val="37AF7648"/>
    <w:rsid w:val="5E8E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Plain Text"/>
    <w:basedOn w:val="a"/>
    <w:rPr>
      <w:rFonts w:ascii="宋体" w:hAnsi="Courier New" w:cs="Courier New"/>
      <w:szCs w:val="21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Plain Text"/>
    <w:basedOn w:val="a"/>
    <w:rPr>
      <w:rFonts w:ascii="宋体" w:hAnsi="Courier New" w:cs="Courier New"/>
      <w:szCs w:val="21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>Microsoft China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重庆交通大学2013年博士研究生招生考试</dc:title>
  <dc:creator>Sky123.Org</dc:creator>
  <cp:lastModifiedBy>xb21cn</cp:lastModifiedBy>
  <cp:revision>2</cp:revision>
  <cp:lastPrinted>2013-04-28T07:17:00Z</cp:lastPrinted>
  <dcterms:created xsi:type="dcterms:W3CDTF">2020-12-03T09:57:00Z</dcterms:created>
  <dcterms:modified xsi:type="dcterms:W3CDTF">2020-12-03T09:57:00Z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