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重庆工商大学20</w:t>
      </w:r>
      <w:r>
        <w:rPr>
          <w:rFonts w:ascii="宋体" w:hAnsi="宋体" w:eastAsia="宋体" w:cs="宋体"/>
          <w:b/>
          <w:color w:val="000000"/>
          <w:sz w:val="32"/>
          <w:szCs w:val="32"/>
        </w:rPr>
        <w:t>21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年招收攻读博士学位研究生专业目录</w:t>
      </w:r>
    </w:p>
    <w:tbl>
      <w:tblPr>
        <w:tblStyle w:val="4"/>
        <w:tblW w:w="13671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957"/>
        <w:gridCol w:w="4539"/>
        <w:gridCol w:w="992"/>
        <w:gridCol w:w="709"/>
        <w:gridCol w:w="1559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一级学科（代码）</w:t>
            </w:r>
          </w:p>
        </w:tc>
        <w:tc>
          <w:tcPr>
            <w:tcW w:w="6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博士人才培养项目二级学科名称及研究方向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指导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教师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招生规模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考试科目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二级学科（代码）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研究方向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0202应用经济学</w:t>
            </w: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020201国民经济学</w:t>
            </w:r>
          </w:p>
        </w:tc>
        <w:tc>
          <w:tcPr>
            <w:tcW w:w="4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国民经济学与三峡库区人口、资源、环境协调发展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105" w:firstLineChars="5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余兴厚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胡桂华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英语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经济学基础理论（含西方经济学、发展经济学、中国特色社会主义经济理论等）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03 \* GB3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应用经济学综合（含区域经济学、产业经济学等）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④思想政治理论（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已获硕士学位者和应届硕士毕业生免试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color w:val="auto"/>
                <w:szCs w:val="21"/>
                <w:u w:val="none"/>
              </w:rPr>
              <w:t>西方经济学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》编写组：《西方经济学》（上下册），高等教育出版社，2012，马克思主义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</w:rPr>
              <w:t>理论研究和建设工程重点教材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02 \* GB3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谭崇台：《发展经济学》，山西经济出版社，2001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03 \* GB3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郝寿义，安虎森：《区域经济学》，经济科学出版社，2004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04 \* GB3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苏东水：《产业经济学》（第四版），高等教育出版社，2015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020202区域经济学</w:t>
            </w:r>
          </w:p>
        </w:tc>
        <w:tc>
          <w:tcPr>
            <w:tcW w:w="4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区域经济学与三峡库区创新发展</w:t>
            </w: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流域经济与三峡库区可持续发展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孙芳城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李  敬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杨文举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文传浩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020204金融学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（含保险学）</w:t>
            </w:r>
          </w:p>
        </w:tc>
        <w:tc>
          <w:tcPr>
            <w:tcW w:w="4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金融学与三峡库区投融资发展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周  兵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胡雪梅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020205产业经济学</w:t>
            </w:r>
          </w:p>
        </w:tc>
        <w:tc>
          <w:tcPr>
            <w:tcW w:w="4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产业经济学与三峡库区转型发展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曾庆均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陈久梅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周立新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彭建仿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sectPr>
      <w:headerReference r:id="rId3" w:type="default"/>
      <w:pgSz w:w="16783" w:h="11850" w:orient="landscape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8714" o:spid="_x0000_s2050" o:spt="136" type="#_x0000_t136" style="position:absolute;left:0pt;margin-left:0pt;height:105.85pt;width:481.4pt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重庆工商大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5C26F9"/>
    <w:rsid w:val="00087D76"/>
    <w:rsid w:val="001811E6"/>
    <w:rsid w:val="003F4B82"/>
    <w:rsid w:val="00602CD3"/>
    <w:rsid w:val="008068A7"/>
    <w:rsid w:val="00882D4C"/>
    <w:rsid w:val="00930078"/>
    <w:rsid w:val="009509DB"/>
    <w:rsid w:val="009852E5"/>
    <w:rsid w:val="00C30143"/>
    <w:rsid w:val="00CB68B2"/>
    <w:rsid w:val="4E6E2C71"/>
    <w:rsid w:val="565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</Words>
  <Characters>795</Characters>
  <Lines>6</Lines>
  <Paragraphs>1</Paragraphs>
  <TotalTime>1</TotalTime>
  <ScaleCrop>false</ScaleCrop>
  <LinksUpToDate>false</LinksUpToDate>
  <CharactersWithSpaces>933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2020-10-19T01:42:00Z</dcterms:created>
  <dc:creator>Randolph</dc:creator>
  <cp:lastModifiedBy>薇薇</cp:lastModifiedBy>
  <dcterms:modified xsi:type="dcterms:W3CDTF">2021-01-16T06:28:16Z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