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16E9E" w14:textId="1258CBED" w:rsidR="00BA7B7B" w:rsidRDefault="003C1C40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辽宁大学</w:t>
      </w:r>
      <w:r>
        <w:rPr>
          <w:rFonts w:ascii="宋体" w:eastAsia="宋体" w:hAnsi="宋体" w:hint="eastAsia"/>
          <w:b/>
          <w:sz w:val="32"/>
          <w:szCs w:val="32"/>
        </w:rPr>
        <w:t>202</w:t>
      </w:r>
      <w:r>
        <w:rPr>
          <w:rFonts w:ascii="宋体" w:eastAsia="宋体" w:hAnsi="宋体" w:hint="eastAsia"/>
          <w:b/>
          <w:sz w:val="32"/>
          <w:szCs w:val="32"/>
        </w:rPr>
        <w:t>1</w:t>
      </w:r>
      <w:r>
        <w:rPr>
          <w:rFonts w:ascii="宋体" w:eastAsia="宋体" w:hAnsi="宋体" w:hint="eastAsia"/>
          <w:b/>
          <w:sz w:val="32"/>
          <w:szCs w:val="32"/>
        </w:rPr>
        <w:t>年招收攻读博士学位研究生（</w:t>
      </w:r>
      <w:r>
        <w:rPr>
          <w:rFonts w:ascii="宋体" w:eastAsia="宋体" w:hAnsi="宋体" w:hint="eastAsia"/>
          <w:b/>
          <w:sz w:val="32"/>
          <w:szCs w:val="32"/>
        </w:rPr>
        <w:t>普通招考方式）</w:t>
      </w:r>
    </w:p>
    <w:p w14:paraId="687D6B1A" w14:textId="77777777" w:rsidR="00BA7B7B" w:rsidRDefault="003C1C40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初试科目考试大纲</w:t>
      </w:r>
    </w:p>
    <w:p w14:paraId="2E82BE21" w14:textId="77777777" w:rsidR="00BA7B7B" w:rsidRDefault="00BA7B7B">
      <w:pPr>
        <w:rPr>
          <w:sz w:val="28"/>
          <w:szCs w:val="28"/>
        </w:rPr>
      </w:pPr>
    </w:p>
    <w:p w14:paraId="68C4D13A" w14:textId="77777777" w:rsidR="00BA7B7B" w:rsidRDefault="003C1C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ascii="华文中宋" w:eastAsia="华文中宋" w:hAnsi="华文中宋"/>
          <w:sz w:val="28"/>
          <w:szCs w:val="28"/>
        </w:rPr>
        <w:t>3024</w:t>
      </w:r>
      <w:r>
        <w:rPr>
          <w:rFonts w:hint="eastAsia"/>
          <w:sz w:val="28"/>
          <w:szCs w:val="28"/>
        </w:rPr>
        <w:t xml:space="preserve">               </w:t>
      </w:r>
    </w:p>
    <w:p w14:paraId="619B84B8" w14:textId="77777777" w:rsidR="00BA7B7B" w:rsidRDefault="003C1C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ascii="华文中宋" w:eastAsia="华文中宋" w:hAnsi="华文中宋" w:hint="eastAsia"/>
          <w:sz w:val="28"/>
          <w:szCs w:val="28"/>
        </w:rPr>
        <w:t>会计理论与方法（含财务管理）</w:t>
      </w:r>
    </w:p>
    <w:p w14:paraId="263F8134" w14:textId="77777777" w:rsidR="00BA7B7B" w:rsidRDefault="003C1C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</w:t>
      </w:r>
    </w:p>
    <w:p w14:paraId="6D4C731E" w14:textId="77777777" w:rsidR="00BA7B7B" w:rsidRDefault="00BA7B7B">
      <w:pPr>
        <w:spacing w:line="400" w:lineRule="exact"/>
        <w:ind w:firstLineChars="200" w:firstLine="480"/>
        <w:rPr>
          <w:sz w:val="24"/>
          <w:szCs w:val="24"/>
        </w:rPr>
      </w:pPr>
    </w:p>
    <w:p w14:paraId="28E92DD3" w14:textId="77777777" w:rsidR="00BA7B7B" w:rsidRDefault="003C1C40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本科目考试包括</w:t>
      </w:r>
      <w:r>
        <w:rPr>
          <w:rFonts w:hint="eastAsia"/>
          <w:b/>
          <w:sz w:val="24"/>
          <w:szCs w:val="24"/>
        </w:rPr>
        <w:t>会计理论、当代会计研究方法、现代公司财务（财务管理）理论与方法、会计与财务研究前沿与研究动态</w:t>
      </w:r>
      <w:r>
        <w:rPr>
          <w:rFonts w:hint="eastAsia"/>
          <w:sz w:val="24"/>
          <w:szCs w:val="24"/>
        </w:rPr>
        <w:t>等四个部分，要求考生能够理解和掌握如下内容。</w:t>
      </w:r>
    </w:p>
    <w:p w14:paraId="148FCF19" w14:textId="77777777" w:rsidR="00BA7B7B" w:rsidRDefault="00BA7B7B">
      <w:pPr>
        <w:spacing w:line="400" w:lineRule="exact"/>
        <w:ind w:firstLineChars="200" w:firstLine="480"/>
        <w:rPr>
          <w:sz w:val="24"/>
          <w:szCs w:val="24"/>
        </w:rPr>
      </w:pPr>
    </w:p>
    <w:p w14:paraId="6C08A495" w14:textId="77777777" w:rsidR="00BA7B7B" w:rsidRDefault="003C1C40">
      <w:pPr>
        <w:spacing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第一部分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会计理论</w:t>
      </w:r>
    </w:p>
    <w:p w14:paraId="229ED24E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会计理论的结构</w:t>
      </w:r>
    </w:p>
    <w:p w14:paraId="41F6BCA6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公认会计原则与会计假设</w:t>
      </w:r>
    </w:p>
    <w:p w14:paraId="31AFFCA1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构建会计理论的传统方法和规范方法</w:t>
      </w:r>
    </w:p>
    <w:p w14:paraId="477B7B8A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规范会计理论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财务会计和报告的概念框架</w:t>
      </w:r>
    </w:p>
    <w:p w14:paraId="673F28CF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关于实证会计理论的各种观点</w:t>
      </w:r>
    </w:p>
    <w:p w14:paraId="7D0D7891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财务会计监管</w:t>
      </w:r>
      <w:proofErr w:type="gramStart"/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各种</w:t>
      </w:r>
      <w:proofErr w:type="gramEnd"/>
      <w:r>
        <w:rPr>
          <w:rFonts w:hint="eastAsia"/>
          <w:sz w:val="24"/>
          <w:szCs w:val="24"/>
        </w:rPr>
        <w:t>理论与观点</w:t>
      </w:r>
    </w:p>
    <w:p w14:paraId="08D75E0C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自愿信息披露（非监管的公司报告决策）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系统导向理论</w:t>
      </w:r>
    </w:p>
    <w:p w14:paraId="493FA024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扩展的会计系统</w:t>
      </w:r>
      <w:proofErr w:type="gramStart"/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对外</w:t>
      </w:r>
      <w:proofErr w:type="gramEnd"/>
      <w:r>
        <w:rPr>
          <w:rFonts w:hint="eastAsia"/>
          <w:sz w:val="24"/>
          <w:szCs w:val="24"/>
        </w:rPr>
        <w:t>报告中的社会和环境因素</w:t>
      </w:r>
    </w:p>
    <w:p w14:paraId="28EF5E3F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资本市场对公司财务报告的反应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盈余的信息含量</w:t>
      </w:r>
    </w:p>
    <w:p w14:paraId="01FF5036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个体对公司财务报告的反应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行为会计研究</w:t>
      </w:r>
    </w:p>
    <w:p w14:paraId="3AB4D95F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会计中的公允与披露</w:t>
      </w:r>
    </w:p>
    <w:p w14:paraId="4703DC5E" w14:textId="77777777" w:rsidR="00BA7B7B" w:rsidRDefault="003C1C40">
      <w:pPr>
        <w:pStyle w:val="a7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理解会计是一门多重研究范式的科学</w:t>
      </w:r>
    </w:p>
    <w:p w14:paraId="7A29DE3B" w14:textId="77777777" w:rsidR="00BA7B7B" w:rsidRDefault="00BA7B7B">
      <w:pPr>
        <w:pStyle w:val="a7"/>
        <w:spacing w:line="400" w:lineRule="exact"/>
        <w:ind w:left="360" w:firstLineChars="0" w:firstLine="0"/>
        <w:rPr>
          <w:sz w:val="24"/>
          <w:szCs w:val="24"/>
        </w:rPr>
      </w:pPr>
    </w:p>
    <w:p w14:paraId="333F86B4" w14:textId="77777777" w:rsidR="00BA7B7B" w:rsidRDefault="003C1C40">
      <w:pPr>
        <w:spacing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第二部分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当代会计研究方法</w:t>
      </w:r>
    </w:p>
    <w:p w14:paraId="271F783D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会计理论研究与实证研究的关系</w:t>
      </w:r>
    </w:p>
    <w:p w14:paraId="7D54959F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如何进行实证会计研究的选题</w:t>
      </w:r>
    </w:p>
    <w:p w14:paraId="30FCF052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实证会计的各种研究方法：主要内容与方法</w:t>
      </w:r>
    </w:p>
    <w:p w14:paraId="729C417E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实验研究与实地研究方法：基本思想及方法</w:t>
      </w:r>
    </w:p>
    <w:p w14:paraId="6F897874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案例研究方法：特点、方法、作用</w:t>
      </w:r>
    </w:p>
    <w:p w14:paraId="07DEF9BF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一些专门的研究方法与技术问题（样本抽取与研究设计、事件研究法、内生性问题、有序（限值）因变量回归、多重共线性问题、时间滞后问题（滞后反应）、面板数据的识别与估计、异方差性问题、交互作用与结构方程问题、中介效应检验、倾向匹配得分方法、双重差分模型等。</w:t>
      </w:r>
    </w:p>
    <w:p w14:paraId="101FD4C1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财务会计领域的常用研究方法（盈余管理的识别与度量、管理</w:t>
      </w:r>
      <w:proofErr w:type="gramStart"/>
      <w:r>
        <w:rPr>
          <w:rFonts w:hint="eastAsia"/>
          <w:sz w:val="24"/>
          <w:szCs w:val="24"/>
        </w:rPr>
        <w:t>层行为</w:t>
      </w:r>
      <w:proofErr w:type="gramEnd"/>
      <w:r>
        <w:rPr>
          <w:rFonts w:hint="eastAsia"/>
          <w:sz w:val="24"/>
          <w:szCs w:val="24"/>
        </w:rPr>
        <w:t>与分析师预测、会计盈余的价值相关性、盈余质量及其度量等）</w:t>
      </w:r>
    </w:p>
    <w:p w14:paraId="3031A4B7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财务管理领域主要问题的研究方法（资本结构、投资融资决策、股利政策、公司治理、公司绩效、企业并购等）</w:t>
      </w:r>
    </w:p>
    <w:p w14:paraId="7B88C796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管理会计领域</w:t>
      </w:r>
      <w:r>
        <w:rPr>
          <w:rFonts w:hint="eastAsia"/>
          <w:sz w:val="24"/>
          <w:szCs w:val="24"/>
        </w:rPr>
        <w:t>的研究方法（研究方法应用、预算管理、管理控制系统、战略成本管理）</w:t>
      </w:r>
    </w:p>
    <w:p w14:paraId="495DADCB" w14:textId="77777777" w:rsidR="00BA7B7B" w:rsidRDefault="003C1C40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审计领域的研究方法（审计需求、审计投入与产出、审计市场、审计定价、审计师变更、审计质量）</w:t>
      </w:r>
    </w:p>
    <w:p w14:paraId="29E11898" w14:textId="77777777" w:rsidR="00BA7B7B" w:rsidRDefault="00BA7B7B">
      <w:pPr>
        <w:pStyle w:val="a7"/>
        <w:spacing w:line="400" w:lineRule="exact"/>
        <w:ind w:left="360" w:firstLineChars="0" w:firstLine="0"/>
        <w:rPr>
          <w:sz w:val="24"/>
          <w:szCs w:val="24"/>
        </w:rPr>
      </w:pPr>
    </w:p>
    <w:p w14:paraId="3B793C83" w14:textId="77777777" w:rsidR="00BA7B7B" w:rsidRDefault="003C1C40">
      <w:pPr>
        <w:spacing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第三部分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现代公司财务（财务管理）理论与方法</w:t>
      </w:r>
    </w:p>
    <w:p w14:paraId="35133765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现代财务管理的理论结构</w:t>
      </w:r>
    </w:p>
    <w:p w14:paraId="3D40F44F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财务理论研究方法论</w:t>
      </w:r>
    </w:p>
    <w:p w14:paraId="7FE953A3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现代公司治理与公司财务（含内部控制、激励与业绩评价、公司绩效）</w:t>
      </w:r>
    </w:p>
    <w:p w14:paraId="353A855C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企业估值理论与方法</w:t>
      </w:r>
    </w:p>
    <w:p w14:paraId="211AD8B1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资本结构理论与实证</w:t>
      </w:r>
    </w:p>
    <w:p w14:paraId="1DF7AF9B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公司融资理论与实证</w:t>
      </w:r>
    </w:p>
    <w:p w14:paraId="421894B7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企业投资理论与政策</w:t>
      </w:r>
    </w:p>
    <w:p w14:paraId="440E0E4A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公司股利政策理论与政策</w:t>
      </w:r>
    </w:p>
    <w:p w14:paraId="6A47169B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并购重组中的财务问题</w:t>
      </w:r>
    </w:p>
    <w:p w14:paraId="443B1D76" w14:textId="77777777" w:rsidR="00BA7B7B" w:rsidRDefault="003C1C40">
      <w:pPr>
        <w:pStyle w:val="a7"/>
        <w:numPr>
          <w:ilvl w:val="0"/>
          <w:numId w:val="3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行为财务（公司、投资者）研究</w:t>
      </w:r>
    </w:p>
    <w:p w14:paraId="2AE619F3" w14:textId="77777777" w:rsidR="00BA7B7B" w:rsidRDefault="00BA7B7B">
      <w:pPr>
        <w:spacing w:line="400" w:lineRule="exact"/>
        <w:rPr>
          <w:sz w:val="24"/>
          <w:szCs w:val="24"/>
        </w:rPr>
      </w:pPr>
    </w:p>
    <w:p w14:paraId="587E5033" w14:textId="77777777" w:rsidR="00BA7B7B" w:rsidRDefault="003C1C40">
      <w:pPr>
        <w:spacing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第四部分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会计与财务研究前沿和研究动态</w:t>
      </w:r>
    </w:p>
    <w:p w14:paraId="00D794F7" w14:textId="77777777" w:rsidR="00BA7B7B" w:rsidRDefault="003C1C40">
      <w:pPr>
        <w:pStyle w:val="a7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《会计研究》近一年来的研究热点及研究动态评述（研究领域、研究热点、研究内容、研究方法、存在问题等）</w:t>
      </w:r>
    </w:p>
    <w:p w14:paraId="697A7270" w14:textId="77777777" w:rsidR="00BA7B7B" w:rsidRDefault="003C1C40">
      <w:pPr>
        <w:pStyle w:val="a7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《管理世界》近一年来有关会计与财务的研究热点与研究动态评述（研究领域、研究热点、研究内容、研究方法、存在问题等）</w:t>
      </w:r>
    </w:p>
    <w:p w14:paraId="19852110" w14:textId="77777777" w:rsidR="00BA7B7B" w:rsidRDefault="00BA7B7B">
      <w:pPr>
        <w:rPr>
          <w:rFonts w:ascii="宋体" w:eastAsia="宋体" w:hAnsi="宋体"/>
          <w:sz w:val="28"/>
          <w:szCs w:val="28"/>
        </w:rPr>
      </w:pPr>
    </w:p>
    <w:p w14:paraId="235210BF" w14:textId="77777777" w:rsidR="00BA7B7B" w:rsidRDefault="00BA7B7B">
      <w:pPr>
        <w:rPr>
          <w:rFonts w:ascii="宋体" w:eastAsia="宋体" w:hAnsi="宋体"/>
          <w:sz w:val="28"/>
          <w:szCs w:val="28"/>
        </w:rPr>
      </w:pPr>
    </w:p>
    <w:sectPr w:rsidR="00BA7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E96713"/>
    <w:multiLevelType w:val="multilevel"/>
    <w:tmpl w:val="10E967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102EFA"/>
    <w:multiLevelType w:val="multilevel"/>
    <w:tmpl w:val="15102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384016"/>
    <w:multiLevelType w:val="multilevel"/>
    <w:tmpl w:val="193840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43820D9"/>
    <w:multiLevelType w:val="multilevel"/>
    <w:tmpl w:val="243820D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963"/>
    <w:rsid w:val="00232963"/>
    <w:rsid w:val="002E0B63"/>
    <w:rsid w:val="002E6F80"/>
    <w:rsid w:val="002F59FE"/>
    <w:rsid w:val="0030510F"/>
    <w:rsid w:val="0037061E"/>
    <w:rsid w:val="00381A2F"/>
    <w:rsid w:val="003C1C40"/>
    <w:rsid w:val="003E3CEE"/>
    <w:rsid w:val="0071100E"/>
    <w:rsid w:val="00742593"/>
    <w:rsid w:val="0075776C"/>
    <w:rsid w:val="007610B1"/>
    <w:rsid w:val="007619C8"/>
    <w:rsid w:val="00871A99"/>
    <w:rsid w:val="00911ECF"/>
    <w:rsid w:val="009347AE"/>
    <w:rsid w:val="009C15E4"/>
    <w:rsid w:val="009D062C"/>
    <w:rsid w:val="009D2348"/>
    <w:rsid w:val="00AC3A29"/>
    <w:rsid w:val="00AE5C0B"/>
    <w:rsid w:val="00AF6C20"/>
    <w:rsid w:val="00B679BE"/>
    <w:rsid w:val="00BA7B7B"/>
    <w:rsid w:val="00DA0110"/>
    <w:rsid w:val="00DE33C1"/>
    <w:rsid w:val="00F0519D"/>
    <w:rsid w:val="00F15527"/>
    <w:rsid w:val="00FD1187"/>
    <w:rsid w:val="00FE655E"/>
    <w:rsid w:val="0BBC74FB"/>
    <w:rsid w:val="0FF3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81311"/>
  <w15:docId w15:val="{49A3302F-0328-4D9B-8A1E-E92185E5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李 范坤</cp:lastModifiedBy>
  <cp:revision>5</cp:revision>
  <dcterms:created xsi:type="dcterms:W3CDTF">2019-10-23T00:24:00Z</dcterms:created>
  <dcterms:modified xsi:type="dcterms:W3CDTF">2020-11-24T13:04:00Z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