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B5" w:rsidRDefault="00B568B6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</w:t>
      </w:r>
      <w:r>
        <w:rPr>
          <w:rFonts w:ascii="宋体" w:eastAsia="宋体" w:hAnsi="宋体" w:hint="eastAsia"/>
          <w:b/>
          <w:sz w:val="32"/>
          <w:szCs w:val="32"/>
        </w:rPr>
        <w:t>2021</w:t>
      </w:r>
      <w:r>
        <w:rPr>
          <w:rFonts w:ascii="宋体" w:eastAsia="宋体" w:hAnsi="宋体" w:hint="eastAsia"/>
          <w:b/>
          <w:sz w:val="32"/>
          <w:szCs w:val="32"/>
        </w:rPr>
        <w:t>年招收攻读博士学位研究生</w:t>
      </w:r>
      <w:r w:rsidR="00226B6C">
        <w:rPr>
          <w:rFonts w:ascii="宋体" w:eastAsia="宋体" w:hAnsi="宋体" w:hint="eastAsia"/>
          <w:b/>
          <w:sz w:val="32"/>
          <w:szCs w:val="32"/>
        </w:rPr>
        <w:t>(</w:t>
      </w:r>
      <w:r>
        <w:rPr>
          <w:rFonts w:ascii="宋体" w:eastAsia="宋体" w:hAnsi="宋体" w:hint="eastAsia"/>
          <w:b/>
          <w:sz w:val="32"/>
          <w:szCs w:val="32"/>
        </w:rPr>
        <w:t>普通招考方式</w:t>
      </w:r>
      <w:r w:rsidR="00226B6C">
        <w:rPr>
          <w:rFonts w:ascii="宋体" w:eastAsia="宋体" w:hAnsi="宋体" w:hint="eastAsia"/>
          <w:b/>
          <w:sz w:val="32"/>
          <w:szCs w:val="32"/>
        </w:rPr>
        <w:t>)</w:t>
      </w:r>
    </w:p>
    <w:p w:rsidR="00D963B5" w:rsidRDefault="00B568B6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3029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科目名称：民商</w:t>
      </w:r>
      <w:r>
        <w:rPr>
          <w:rFonts w:hint="eastAsia"/>
          <w:sz w:val="28"/>
          <w:szCs w:val="28"/>
        </w:rPr>
        <w:t>法律制度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物权编部分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一、物权法的性质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二、物权法的发展历史与理念变化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三、物债二分的理论评价，物权法与债权法的关联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四、物权法的基本原则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五、物权的性质与类型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六、物权的客体与分类以及现代社会客体的变化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七、物权效力的观点与评价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八、物权的保护方法评析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九、物权变动的模式评析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十、非法律行为物权变动规则评价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十一、占有的原理与效力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十二、占有状态的推定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十三、所有权的地位与社会作用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十四、所有权的内容与限制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十五、自然资源国家所有权行使规则评析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十六、无人居住海岛使用权规则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十七、用益物权的种类变化和现代特征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十八、自然资源用益物权的类别与学术争论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十九、土地承包经营权的结构和法律性质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二十、集体所有权行使规则评析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二十一、国有建设用地使用权的类型和法律特征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二十二、集体经营性建设用地使用权的规则，宅基地“三权分置”改革的民法规范与问题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二十三、《民法典》担保物权新规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二十四、非典型担保物权的发展方向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二十五、非法律行为物权变动的规则</w:t>
      </w:r>
    </w:p>
    <w:p w:rsidR="00D963B5" w:rsidRDefault="00B568B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二十六、担保物权实现的顺序规则</w:t>
      </w:r>
    </w:p>
    <w:p w:rsidR="00D963B5" w:rsidRDefault="00D963B5">
      <w:pPr>
        <w:rPr>
          <w:rFonts w:ascii="宋体" w:eastAsia="宋体" w:hAnsi="宋体"/>
          <w:sz w:val="28"/>
          <w:szCs w:val="28"/>
        </w:rPr>
      </w:pP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侵权责任编部分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侵权法的基本范畴。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侵权法的基本功能。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侵权法的一般条款。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现代侵权法的发展。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侵权法的调整范围。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纯粹经济损失。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纯粹精神损失。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违法性认定的类型。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公共政策对侵权法的影响。</w:t>
      </w:r>
    </w:p>
    <w:p w:rsidR="00D963B5" w:rsidRDefault="00B568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侵权的限定性与非限定性。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十一、因果关系的认定方法。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十二、过失的判定标准。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十三、公平责任的评析。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十四、损益相抵的类型。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十五、过失相抵的适用及其限制。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十六、评析我国的精神损害赔偿制度。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十七、侵权获利性赔偿。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十八、评析宪法权利的侵权法救济。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十九、过错的内涵。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二十、多元化救济机制的建立。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二十一、共同危险行为的构成及其法</w:t>
      </w:r>
      <w:r>
        <w:rPr>
          <w:rFonts w:hint="eastAsia"/>
          <w:sz w:val="28"/>
          <w:szCs w:val="28"/>
        </w:rPr>
        <w:t>律后果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</w:t>
      </w: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、违反安全保障义务的侵权责任。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公司法</w:t>
      </w:r>
      <w:r>
        <w:rPr>
          <w:rFonts w:hint="eastAsia"/>
          <w:sz w:val="28"/>
          <w:szCs w:val="28"/>
        </w:rPr>
        <w:t>编部分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sz w:val="28"/>
          <w:szCs w:val="28"/>
        </w:rPr>
        <w:t>商法民法化与民法商法化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</w:rPr>
        <w:t>公司制度之历史形成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sz w:val="28"/>
          <w:szCs w:val="28"/>
        </w:rPr>
        <w:t>信息技术对公司制度之影响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rFonts w:hint="eastAsia"/>
          <w:sz w:val="28"/>
          <w:szCs w:val="28"/>
        </w:rPr>
        <w:t>公司股东权利与责任体系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>
        <w:rPr>
          <w:rFonts w:hint="eastAsia"/>
          <w:sz w:val="28"/>
          <w:szCs w:val="28"/>
        </w:rPr>
        <w:t>公司债权人利益平衡机制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rFonts w:hint="eastAsia"/>
          <w:sz w:val="28"/>
          <w:szCs w:val="28"/>
        </w:rPr>
        <w:t>公司治理结构探索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</w:t>
      </w:r>
      <w:r>
        <w:rPr>
          <w:rFonts w:hint="eastAsia"/>
          <w:sz w:val="28"/>
          <w:szCs w:val="28"/>
        </w:rPr>
        <w:t>公司类别股权问题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</w:t>
      </w:r>
      <w:r>
        <w:rPr>
          <w:rFonts w:hint="eastAsia"/>
          <w:sz w:val="28"/>
          <w:szCs w:val="28"/>
        </w:rPr>
        <w:t>股权让与担保问题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九、</w:t>
      </w:r>
      <w:r>
        <w:rPr>
          <w:rFonts w:hint="eastAsia"/>
          <w:sz w:val="28"/>
          <w:szCs w:val="28"/>
        </w:rPr>
        <w:t>公司资本对赌问题</w:t>
      </w:r>
    </w:p>
    <w:p w:rsidR="00D963B5" w:rsidRDefault="00B568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十、</w:t>
      </w:r>
      <w:r>
        <w:rPr>
          <w:rFonts w:hint="eastAsia"/>
          <w:sz w:val="28"/>
          <w:szCs w:val="28"/>
        </w:rPr>
        <w:t>我国公司法之修订与完善</w:t>
      </w:r>
    </w:p>
    <w:p w:rsidR="00D963B5" w:rsidRDefault="00D963B5">
      <w:pPr>
        <w:rPr>
          <w:sz w:val="28"/>
          <w:szCs w:val="28"/>
        </w:rPr>
      </w:pPr>
    </w:p>
    <w:p w:rsidR="00D963B5" w:rsidRDefault="00D963B5">
      <w:pPr>
        <w:rPr>
          <w:sz w:val="28"/>
          <w:szCs w:val="28"/>
        </w:rPr>
      </w:pPr>
      <w:bookmarkStart w:id="0" w:name="_GoBack"/>
      <w:bookmarkEnd w:id="0"/>
    </w:p>
    <w:sectPr w:rsidR="00D963B5" w:rsidSect="00D96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8B6" w:rsidRDefault="00B568B6" w:rsidP="00226B6C">
      <w:r>
        <w:separator/>
      </w:r>
    </w:p>
  </w:endnote>
  <w:endnote w:type="continuationSeparator" w:id="1">
    <w:p w:rsidR="00B568B6" w:rsidRDefault="00B568B6" w:rsidP="00226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8B6" w:rsidRDefault="00B568B6" w:rsidP="00226B6C">
      <w:r>
        <w:separator/>
      </w:r>
    </w:p>
  </w:footnote>
  <w:footnote w:type="continuationSeparator" w:id="1">
    <w:p w:rsidR="00B568B6" w:rsidRDefault="00B568B6" w:rsidP="00226B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16050"/>
    <w:multiLevelType w:val="multilevel"/>
    <w:tmpl w:val="1AE16050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035D8"/>
    <w:rsid w:val="001A78CD"/>
    <w:rsid w:val="00226B6C"/>
    <w:rsid w:val="00232963"/>
    <w:rsid w:val="002C5BBC"/>
    <w:rsid w:val="002E0B63"/>
    <w:rsid w:val="002E6F80"/>
    <w:rsid w:val="002F59FE"/>
    <w:rsid w:val="002F7336"/>
    <w:rsid w:val="0030510F"/>
    <w:rsid w:val="00313B97"/>
    <w:rsid w:val="00381A2F"/>
    <w:rsid w:val="003E3CEE"/>
    <w:rsid w:val="00441A11"/>
    <w:rsid w:val="005C0441"/>
    <w:rsid w:val="0071100E"/>
    <w:rsid w:val="007610B1"/>
    <w:rsid w:val="00803079"/>
    <w:rsid w:val="00871A99"/>
    <w:rsid w:val="00911ECF"/>
    <w:rsid w:val="009347AE"/>
    <w:rsid w:val="00964DBD"/>
    <w:rsid w:val="00992410"/>
    <w:rsid w:val="009C15E4"/>
    <w:rsid w:val="009D062C"/>
    <w:rsid w:val="009D2348"/>
    <w:rsid w:val="009D61C6"/>
    <w:rsid w:val="00A96BC4"/>
    <w:rsid w:val="00AC3A29"/>
    <w:rsid w:val="00B568B6"/>
    <w:rsid w:val="00B679BE"/>
    <w:rsid w:val="00BA0E90"/>
    <w:rsid w:val="00C10D79"/>
    <w:rsid w:val="00C345EA"/>
    <w:rsid w:val="00D13D56"/>
    <w:rsid w:val="00D963B5"/>
    <w:rsid w:val="00DA0110"/>
    <w:rsid w:val="00DD30A5"/>
    <w:rsid w:val="00DE33C1"/>
    <w:rsid w:val="00F0519D"/>
    <w:rsid w:val="00F15527"/>
    <w:rsid w:val="00F9380B"/>
    <w:rsid w:val="00FE78E8"/>
    <w:rsid w:val="04FC255B"/>
    <w:rsid w:val="0C771E3A"/>
    <w:rsid w:val="109A0A83"/>
    <w:rsid w:val="1D072522"/>
    <w:rsid w:val="1EFC4D65"/>
    <w:rsid w:val="3CE90979"/>
    <w:rsid w:val="48184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96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96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963B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963B5"/>
    <w:rPr>
      <w:sz w:val="18"/>
      <w:szCs w:val="18"/>
    </w:rPr>
  </w:style>
  <w:style w:type="paragraph" w:styleId="a5">
    <w:name w:val="List Paragraph"/>
    <w:basedOn w:val="a"/>
    <w:uiPriority w:val="34"/>
    <w:qFormat/>
    <w:rsid w:val="00D963B5"/>
    <w:pPr>
      <w:spacing w:line="480" w:lineRule="auto"/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138</Words>
  <Characters>790</Characters>
  <Application>Microsoft Office Word</Application>
  <DocSecurity>0</DocSecurity>
  <Lines>6</Lines>
  <Paragraphs>1</Paragraphs>
  <ScaleCrop>false</ScaleCrop>
  <Company>微软中国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2019-11-14T06:33:00Z</cp:lastPrinted>
  <dcterms:created xsi:type="dcterms:W3CDTF">2019-11-14T06:34:00Z</dcterms:created>
  <dcterms:modified xsi:type="dcterms:W3CDTF">2020-12-07T02:06:00Z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