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A4" w:rsidRDefault="00E912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B531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年重庆交通大学博士研究生入学基础能力</w:t>
      </w:r>
    </w:p>
    <w:p w:rsidR="00CD2AA4" w:rsidRDefault="00E912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考核</w:t>
      </w:r>
      <w:r>
        <w:rPr>
          <w:rFonts w:ascii="宋体" w:hAnsi="宋体" w:hint="eastAsia"/>
          <w:b/>
          <w:sz w:val="36"/>
          <w:szCs w:val="36"/>
        </w:rPr>
        <w:t>水利工程专业基础</w:t>
      </w:r>
      <w:r>
        <w:rPr>
          <w:rFonts w:hint="eastAsia"/>
          <w:b/>
          <w:sz w:val="36"/>
          <w:szCs w:val="36"/>
        </w:rPr>
        <w:t>考试大纲</w:t>
      </w:r>
    </w:p>
    <w:p w:rsidR="00CD2AA4" w:rsidRDefault="00CD2AA4">
      <w:pPr>
        <w:spacing w:line="360" w:lineRule="auto"/>
        <w:jc w:val="center"/>
        <w:rPr>
          <w:szCs w:val="21"/>
        </w:rPr>
      </w:pPr>
    </w:p>
    <w:p w:rsidR="00CD2AA4" w:rsidRDefault="00E9127F" w:rsidP="00BB5310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总体要求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水利工程专业基础考试主要考核《流体力学》、《高等土力学》两门课程的相关知识，以及从事本专业研究的能力。</w:t>
      </w:r>
    </w:p>
    <w:p w:rsidR="00CD2AA4" w:rsidRDefault="00E9127F" w:rsidP="00BB5310">
      <w:pPr>
        <w:numPr>
          <w:ilvl w:val="0"/>
          <w:numId w:val="1"/>
        </w:numPr>
        <w:adjustRightInd w:val="0"/>
        <w:snapToGrid w:val="0"/>
        <w:spacing w:beforeLines="50" w:line="30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具体要求</w:t>
      </w:r>
    </w:p>
    <w:p w:rsidR="00CD2AA4" w:rsidRDefault="00E9127F" w:rsidP="00BB5310">
      <w:pPr>
        <w:adjustRightInd w:val="0"/>
        <w:snapToGrid w:val="0"/>
        <w:spacing w:beforeLines="50" w:line="300" w:lineRule="auto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rFonts w:hint="eastAsia"/>
          <w:b/>
          <w:sz w:val="28"/>
          <w:szCs w:val="28"/>
        </w:rPr>
        <w:t>《流体力学》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、掌握连续介质模型；理解描述</w:t>
      </w:r>
      <w:r>
        <w:rPr>
          <w:rFonts w:ascii="宋体" w:hAnsi="宋体" w:hint="eastAsia"/>
          <w:sz w:val="28"/>
          <w:szCs w:val="28"/>
        </w:rPr>
        <w:t>流体运动的两种方法，</w:t>
      </w:r>
      <w:r>
        <w:rPr>
          <w:rFonts w:hint="eastAsia"/>
          <w:sz w:val="28"/>
          <w:szCs w:val="28"/>
        </w:rPr>
        <w:t>理解理想流体与粘性流体、控制体和系统等概念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质点导数</w:t>
      </w:r>
      <w:r>
        <w:rPr>
          <w:rFonts w:ascii="宋体" w:hAnsi="宋体" w:hint="eastAsia"/>
          <w:color w:val="FF0000"/>
          <w:sz w:val="28"/>
          <w:szCs w:val="28"/>
        </w:rPr>
        <w:t>（物质导数、随体导数）</w:t>
      </w:r>
      <w:r>
        <w:rPr>
          <w:rFonts w:ascii="宋体" w:hAnsi="宋体" w:hint="eastAsia"/>
          <w:sz w:val="28"/>
          <w:szCs w:val="28"/>
        </w:rPr>
        <w:t>的计算和应力张量的概念</w:t>
      </w:r>
      <w:r>
        <w:rPr>
          <w:rFonts w:hint="eastAsia"/>
          <w:sz w:val="28"/>
          <w:szCs w:val="28"/>
        </w:rPr>
        <w:t>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、掌握连续性方程、运动方程、能量方程、状态方程、本构方程（内摩擦定律）建立的条件、方法、过程和物理意义。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、掌握</w:t>
      </w:r>
      <w:r>
        <w:rPr>
          <w:rFonts w:ascii="宋体" w:hAnsi="宋体" w:hint="eastAsia"/>
          <w:sz w:val="28"/>
          <w:szCs w:val="28"/>
        </w:rPr>
        <w:t>伯努里积分和拉格朗日积分推导</w:t>
      </w:r>
      <w:r>
        <w:rPr>
          <w:rFonts w:hint="eastAsia"/>
          <w:sz w:val="28"/>
          <w:szCs w:val="28"/>
        </w:rPr>
        <w:t>方法、过程和物理意义。掌握</w:t>
      </w:r>
      <w:r>
        <w:rPr>
          <w:rFonts w:ascii="宋体" w:hAnsi="宋体" w:hint="eastAsia"/>
          <w:sz w:val="28"/>
          <w:szCs w:val="28"/>
        </w:rPr>
        <w:t>伯努里积分和拉格朗日积分的工程应用，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动量定理及其应用。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、掌握</w:t>
      </w:r>
      <w:r>
        <w:rPr>
          <w:rFonts w:ascii="宋体" w:hAnsi="宋体" w:hint="eastAsia"/>
          <w:sz w:val="28"/>
          <w:szCs w:val="28"/>
        </w:rPr>
        <w:t>理想不可压无旋运动方程及定解条件的提法。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不定常无旋运动、附加质量及非定常阻力、平面无旋运动的求解方法。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流函数及势函数。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、掌握</w:t>
      </w:r>
      <w:r>
        <w:rPr>
          <w:rFonts w:ascii="宋体" w:hAnsi="宋体" w:hint="eastAsia"/>
          <w:sz w:val="28"/>
          <w:szCs w:val="28"/>
        </w:rPr>
        <w:t>粘性流体运动的一般规律，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粘性流体运动方程的求解过程和方法。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（二）《高等土力学》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1、掌握摩尔-库伦强度理论，以及该强度理论的强度参数定义、强度参数的获取方法，以及该理论在水利工程中的应用领域。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2、熟悉边坡稳定性分析常见的方法，并能深刻理解水在河流、库岸岸坡中的作用及影响。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3、掌握动力固结、动力密实的基本原理，及其改善土体性能的机理，以及各自适宜的处理地基类别。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4、掌握剑桥模型、邓肯-张模型的试验基础和基本假设。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5、理解应力路径、应力历史相关的概念；掌握三轴试验方法，及其不同应力路径的特点；熟悉应力历史对土的特性的影响。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6、理解目前土力学试验方法、本构模型、数值模拟三种方法各自的优缺点，及适用性。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（三）科研能力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本学科专业方向研究现状及发展趋势。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171" w:firstLine="479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掌握本学科开展科研的常见方法、手段，以及新方法、新手段的应用。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考试形式为笔试，考试时间为3小时，满分为100分。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（二）试卷结构及答题要求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试题数量及类型：</w:t>
      </w:r>
      <w:r>
        <w:rPr>
          <w:rFonts w:ascii="宋体" w:hAnsi="宋体" w:hint="eastAsia"/>
          <w:sz w:val="24"/>
        </w:rPr>
        <w:t>试卷共计9道大题，包括《流体力学》4道，《高等土力学》4道，科研能力1道，全部为综合</w:t>
      </w:r>
      <w:r>
        <w:rPr>
          <w:rFonts w:ascii="宋体" w:hAnsi="宋体"/>
          <w:sz w:val="24"/>
        </w:rPr>
        <w:t>题</w:t>
      </w:r>
      <w:r>
        <w:rPr>
          <w:rFonts w:ascii="宋体" w:hAnsi="宋体" w:hint="eastAsia"/>
          <w:sz w:val="24"/>
        </w:rPr>
        <w:t>。</w:t>
      </w:r>
    </w:p>
    <w:p w:rsidR="00CD2AA4" w:rsidRDefault="00E9127F" w:rsidP="00BB5310">
      <w:pPr>
        <w:adjustRightInd w:val="0"/>
        <w:snapToGrid w:val="0"/>
        <w:spacing w:beforeLines="50" w:line="300" w:lineRule="auto"/>
        <w:ind w:firstLineChars="200" w:firstLine="48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答题要求：</w:t>
      </w:r>
      <w:r>
        <w:rPr>
          <w:rFonts w:ascii="宋体" w:hAnsi="宋体" w:hint="eastAsia"/>
          <w:sz w:val="24"/>
        </w:rPr>
        <w:t>科研能力1道为必做题，《流体力学》、《高等土力学》两门课程共计8道题中任意选做4道。</w:t>
      </w:r>
    </w:p>
    <w:p w:rsidR="00CD2AA4" w:rsidRDefault="00E9127F" w:rsidP="00BB5310">
      <w:pPr>
        <w:adjustRightInd w:val="0"/>
        <w:snapToGrid w:val="0"/>
        <w:spacing w:beforeLines="50"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三、主要参考书目</w:t>
      </w:r>
    </w:p>
    <w:p w:rsidR="00CD2AA4" w:rsidRDefault="00E9127F">
      <w:pPr>
        <w:spacing w:line="360" w:lineRule="auto"/>
        <w:ind w:leftChars="171" w:left="35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《流体力学》，北京大学吴望一编，北京大学出版社，1983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br/>
        <w:t>2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/>
          <w:kern w:val="0"/>
          <w:sz w:val="24"/>
        </w:rPr>
        <w:t>《流体力学基础及其工程应用(英文版.原书第2版)》,Yunus A.Cengel，</w:t>
      </w:r>
    </w:p>
    <w:p w:rsidR="00CD2AA4" w:rsidRDefault="00E9127F">
      <w:pPr>
        <w:spacing w:line="360" w:lineRule="auto"/>
        <w:ind w:leftChars="171" w:left="359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John M.Cimbala，机械工业出版社，2013</w:t>
      </w:r>
      <w:r>
        <w:rPr>
          <w:rFonts w:ascii="宋体" w:hAnsi="宋体" w:cs="宋体" w:hint="eastAsia"/>
          <w:kern w:val="0"/>
          <w:sz w:val="24"/>
        </w:rPr>
        <w:t>年</w:t>
      </w:r>
    </w:p>
    <w:p w:rsidR="00CD2AA4" w:rsidRDefault="00E9127F">
      <w:pPr>
        <w:adjustRightInd w:val="0"/>
        <w:snapToGrid w:val="0"/>
        <w:spacing w:line="360" w:lineRule="auto"/>
        <w:ind w:firstLineChars="120" w:firstLine="28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3.《高等土力学》，李广信编，清华大学出版社，2004年</w:t>
      </w:r>
    </w:p>
    <w:p w:rsidR="00CD2AA4" w:rsidRDefault="00E9127F">
      <w:pPr>
        <w:adjustRightInd w:val="0"/>
        <w:snapToGrid w:val="0"/>
        <w:spacing w:line="360" w:lineRule="auto"/>
        <w:ind w:firstLineChars="120" w:firstLine="28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4.《土力学》（第二版），李广信等编，清华大学出版社，2013年</w:t>
      </w:r>
    </w:p>
    <w:sectPr w:rsidR="00CD2AA4" w:rsidSect="00D4505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95" w:rsidRDefault="00D00695" w:rsidP="00BB5310">
      <w:r>
        <w:separator/>
      </w:r>
    </w:p>
  </w:endnote>
  <w:endnote w:type="continuationSeparator" w:id="1">
    <w:p w:rsidR="00D00695" w:rsidRDefault="00D00695" w:rsidP="00BB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95" w:rsidRDefault="00D00695" w:rsidP="00BB5310">
      <w:r>
        <w:separator/>
      </w:r>
    </w:p>
  </w:footnote>
  <w:footnote w:type="continuationSeparator" w:id="1">
    <w:p w:rsidR="00D00695" w:rsidRDefault="00D00695" w:rsidP="00BB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BA9"/>
    <w:multiLevelType w:val="multilevel"/>
    <w:tmpl w:val="62E10BA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71"/>
    <w:rsid w:val="00012DE9"/>
    <w:rsid w:val="0002797E"/>
    <w:rsid w:val="00075AE9"/>
    <w:rsid w:val="000B3006"/>
    <w:rsid w:val="000B426F"/>
    <w:rsid w:val="000B42D4"/>
    <w:rsid w:val="000C1E90"/>
    <w:rsid w:val="000D36BA"/>
    <w:rsid w:val="00141305"/>
    <w:rsid w:val="001633E1"/>
    <w:rsid w:val="001717FB"/>
    <w:rsid w:val="001825B2"/>
    <w:rsid w:val="001863E0"/>
    <w:rsid w:val="001A0CAC"/>
    <w:rsid w:val="001A4447"/>
    <w:rsid w:val="001B526A"/>
    <w:rsid w:val="001C3571"/>
    <w:rsid w:val="00252F69"/>
    <w:rsid w:val="002773F3"/>
    <w:rsid w:val="002E3EE2"/>
    <w:rsid w:val="0030207E"/>
    <w:rsid w:val="0031720A"/>
    <w:rsid w:val="00381ACF"/>
    <w:rsid w:val="00390E04"/>
    <w:rsid w:val="003A2239"/>
    <w:rsid w:val="003E7AAC"/>
    <w:rsid w:val="003F2DE7"/>
    <w:rsid w:val="00467DC1"/>
    <w:rsid w:val="00475DDF"/>
    <w:rsid w:val="004A1FEA"/>
    <w:rsid w:val="004E1227"/>
    <w:rsid w:val="005169A5"/>
    <w:rsid w:val="0053584B"/>
    <w:rsid w:val="005C561B"/>
    <w:rsid w:val="006119C7"/>
    <w:rsid w:val="00624543"/>
    <w:rsid w:val="006724E0"/>
    <w:rsid w:val="006939EA"/>
    <w:rsid w:val="006D4434"/>
    <w:rsid w:val="0070199D"/>
    <w:rsid w:val="00703B3D"/>
    <w:rsid w:val="00766100"/>
    <w:rsid w:val="0077511E"/>
    <w:rsid w:val="007E5D25"/>
    <w:rsid w:val="007F3C05"/>
    <w:rsid w:val="0082511F"/>
    <w:rsid w:val="00843097"/>
    <w:rsid w:val="008507FD"/>
    <w:rsid w:val="00875DD8"/>
    <w:rsid w:val="008864B1"/>
    <w:rsid w:val="008B4D97"/>
    <w:rsid w:val="00960BC0"/>
    <w:rsid w:val="0096139E"/>
    <w:rsid w:val="00972687"/>
    <w:rsid w:val="00972A5D"/>
    <w:rsid w:val="009A12CC"/>
    <w:rsid w:val="009B33E1"/>
    <w:rsid w:val="009B4938"/>
    <w:rsid w:val="009B6C0F"/>
    <w:rsid w:val="009E577A"/>
    <w:rsid w:val="00A01E13"/>
    <w:rsid w:val="00A41610"/>
    <w:rsid w:val="00A46FDE"/>
    <w:rsid w:val="00A63D89"/>
    <w:rsid w:val="00A76D43"/>
    <w:rsid w:val="00A81B4D"/>
    <w:rsid w:val="00A96E18"/>
    <w:rsid w:val="00AD240D"/>
    <w:rsid w:val="00AD263B"/>
    <w:rsid w:val="00AD3CF5"/>
    <w:rsid w:val="00AD70FD"/>
    <w:rsid w:val="00AE3ED1"/>
    <w:rsid w:val="00B61289"/>
    <w:rsid w:val="00B7789B"/>
    <w:rsid w:val="00B87B93"/>
    <w:rsid w:val="00BB40A3"/>
    <w:rsid w:val="00BB5310"/>
    <w:rsid w:val="00BC0740"/>
    <w:rsid w:val="00BC36F8"/>
    <w:rsid w:val="00BE4A4F"/>
    <w:rsid w:val="00C46C4C"/>
    <w:rsid w:val="00C963ED"/>
    <w:rsid w:val="00CD2AA4"/>
    <w:rsid w:val="00CD3639"/>
    <w:rsid w:val="00D00695"/>
    <w:rsid w:val="00D00B09"/>
    <w:rsid w:val="00D14FF7"/>
    <w:rsid w:val="00D15509"/>
    <w:rsid w:val="00D316CC"/>
    <w:rsid w:val="00D4505D"/>
    <w:rsid w:val="00D70002"/>
    <w:rsid w:val="00D83DE4"/>
    <w:rsid w:val="00D844A8"/>
    <w:rsid w:val="00DD4623"/>
    <w:rsid w:val="00E026BB"/>
    <w:rsid w:val="00E1643D"/>
    <w:rsid w:val="00E9127F"/>
    <w:rsid w:val="00E91D20"/>
    <w:rsid w:val="00EB2C8A"/>
    <w:rsid w:val="00EB4463"/>
    <w:rsid w:val="00ED0372"/>
    <w:rsid w:val="00ED2012"/>
    <w:rsid w:val="00EF39D1"/>
    <w:rsid w:val="00EF3E75"/>
    <w:rsid w:val="00F0765A"/>
    <w:rsid w:val="00F16217"/>
    <w:rsid w:val="00F17AE5"/>
    <w:rsid w:val="00F47B82"/>
    <w:rsid w:val="00F7769C"/>
    <w:rsid w:val="00FA3B0C"/>
    <w:rsid w:val="00FB1433"/>
    <w:rsid w:val="00FC7310"/>
    <w:rsid w:val="00FD5D16"/>
    <w:rsid w:val="00FD78A3"/>
    <w:rsid w:val="00FF5CB6"/>
    <w:rsid w:val="09D069DA"/>
    <w:rsid w:val="37AF7648"/>
    <w:rsid w:val="5E8E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4505D"/>
    <w:rPr>
      <w:szCs w:val="20"/>
    </w:rPr>
  </w:style>
  <w:style w:type="paragraph" w:styleId="a4">
    <w:name w:val="Plain Text"/>
    <w:basedOn w:val="a"/>
    <w:rsid w:val="00D4505D"/>
    <w:rPr>
      <w:rFonts w:ascii="宋体" w:hAnsi="Courier New" w:cs="Courier New"/>
      <w:szCs w:val="21"/>
    </w:rPr>
  </w:style>
  <w:style w:type="paragraph" w:styleId="a5">
    <w:name w:val="Date"/>
    <w:basedOn w:val="a"/>
    <w:next w:val="a"/>
    <w:rsid w:val="00D4505D"/>
    <w:pPr>
      <w:ind w:leftChars="2500" w:left="100"/>
    </w:pPr>
  </w:style>
  <w:style w:type="paragraph" w:styleId="a6">
    <w:name w:val="footer"/>
    <w:basedOn w:val="a"/>
    <w:link w:val="Char"/>
    <w:qFormat/>
    <w:rsid w:val="00D4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D4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D450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9">
    <w:name w:val="Table Grid"/>
    <w:basedOn w:val="a1"/>
    <w:qFormat/>
    <w:rsid w:val="00D450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qFormat/>
    <w:rsid w:val="00D4505D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D450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Cs w:val="20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Microsoft China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重庆交通大学2013年博士研究生招生考试</dc:title>
  <dc:creator>Sky123.Org</dc:creator>
  <cp:lastModifiedBy>微软用户</cp:lastModifiedBy>
  <cp:revision>3</cp:revision>
  <cp:lastPrinted>2013-04-28T07:17:00Z</cp:lastPrinted>
  <dcterms:created xsi:type="dcterms:W3CDTF">2020-12-03T09:57:00Z</dcterms:created>
  <dcterms:modified xsi:type="dcterms:W3CDTF">2021-10-14T01:18:00Z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