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84" w:lineRule="atLeast"/>
        <w:ind w:left="0" w:right="0"/>
        <w:jc w:val="center"/>
        <w:rPr>
          <w:b/>
          <w:sz w:val="24"/>
          <w:szCs w:val="24"/>
        </w:rPr>
      </w:pPr>
      <w:r>
        <w:rPr>
          <w:b/>
          <w:color w:val="4B4B4B"/>
          <w:sz w:val="24"/>
          <w:szCs w:val="24"/>
          <w:bdr w:val="none" w:color="auto" w:sz="0" w:space="0"/>
          <w:shd w:val="clear" w:fill="FFFFFF"/>
        </w:rPr>
        <w:t>教育部、卫生部、中国残疾人联合会关于印发</w:t>
      </w:r>
      <w:bookmarkStart w:id="0" w:name="_GoBack"/>
      <w:r>
        <w:rPr>
          <w:b/>
          <w:color w:val="4B4B4B"/>
          <w:sz w:val="24"/>
          <w:szCs w:val="24"/>
          <w:bdr w:val="none" w:color="auto" w:sz="0" w:space="0"/>
          <w:shd w:val="clear" w:fill="FFFFFF"/>
        </w:rPr>
        <w:t>《普通高等学校招生体检工作指导意见》</w:t>
      </w:r>
      <w:bookmarkEnd w:id="0"/>
      <w:r>
        <w:rPr>
          <w:b/>
          <w:color w:val="4B4B4B"/>
          <w:sz w:val="24"/>
          <w:szCs w:val="24"/>
          <w:bdr w:val="none" w:color="auto" w:sz="0" w:space="0"/>
          <w:shd w:val="clear" w:fill="FFFFFF"/>
        </w:rPr>
        <w:t>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right"/>
      </w:pPr>
      <w:r>
        <w:rPr>
          <w:rFonts w:ascii="微软雅黑" w:hAnsi="微软雅黑" w:eastAsia="微软雅黑" w:cs="微软雅黑"/>
          <w:color w:val="4B4B4B"/>
          <w:sz w:val="19"/>
          <w:szCs w:val="19"/>
          <w:bdr w:val="none" w:color="auto" w:sz="0" w:space="0"/>
          <w:shd w:val="clear" w:fill="FFFFFF"/>
        </w:rPr>
        <w:t>教学〔2003〕3号</w:t>
      </w:r>
    </w:p>
    <w:p>
      <w:pPr>
        <w:keepNext w:val="0"/>
        <w:keepLines w:val="0"/>
        <w:widowControl/>
        <w:suppressLineNumbers w:val="0"/>
        <w:pBdr>
          <w:top w:val="single" w:color="A4A4A4" w:sz="4" w:space="30"/>
          <w:left w:val="single" w:color="A4A4A4" w:sz="4" w:space="56"/>
          <w:bottom w:val="single" w:color="A4A4A4" w:sz="4" w:space="12"/>
          <w:right w:val="single" w:color="A4A4A4" w:sz="4" w:space="56"/>
        </w:pBdr>
        <w:shd w:val="clear" w:fill="FFFFFF"/>
        <w:spacing w:before="0" w:beforeAutospacing="0" w:after="0" w:afterAutospacing="0" w:line="384" w:lineRule="atLeast"/>
        <w:ind w:left="0" w:right="0"/>
        <w:jc w:val="left"/>
        <w:rPr>
          <w:rFonts w:hint="eastAsia" w:ascii="微软雅黑" w:hAnsi="微软雅黑" w:eastAsia="微软雅黑" w:cs="微软雅黑"/>
          <w:color w:val="4B4B4B"/>
          <w:sz w:val="19"/>
          <w:szCs w:val="19"/>
        </w:rPr>
      </w:pPr>
      <w:r>
        <w:rPr>
          <w:rFonts w:hint="eastAsia" w:ascii="微软雅黑" w:hAnsi="微软雅黑" w:eastAsia="微软雅黑" w:cs="微软雅黑"/>
          <w:color w:val="4B4B4B"/>
          <w:kern w:val="0"/>
          <w:sz w:val="19"/>
          <w:szCs w:val="19"/>
          <w:bdr w:val="none" w:color="auto" w:sz="0" w:space="0"/>
          <w:shd w:val="clear" w:fill="FFFFFF"/>
          <w:lang w:val="en-US" w:eastAsia="zh-CN" w:bidi="ar"/>
        </w:rPr>
        <w:t xml:space="preserve">　　随着我国经济社会的快速发展，社会文明程度的进一步提高，我国高等教育开始进入大众化阶段，大学生就业已实行双向选择，原在普通高等学校招生中实行的《普通高等学校招生体检标准》已不能适应新形势的要求。为此，在充分征求高等学校、教育行政部门和卫生部门意见的基础上，教育部、卫生部、中国残疾人联合会制定了《普通高等学校招生体检工作指导意见》（简称《指导意见》），并在2003年普通高等学校招生中实行。为做好普通高等学校招生体检工作，现将有关事项通知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一、《指导意见》是深入贯彻依法行政、依法治招、进一步扩大高等学校招生自主权，明确高等学校在招生体检方面的责任、深化高等学校招生管理体制改革的重要举措，体现了对所有考生权益的保护，对残疾考生的关爱和以人为本的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二、《指导意见》对普通高等学校录取新生身体状况的要求与原《普通高等学校招生体检标准》不同的是：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xml:space="preserve">　　1．进一步放宽对患疾病或生理缺陷者的录取要求。除患有传染性疾病、精神性疾病、血液病、心脏病、高血压等无法完成学业的疾病及学习不能自理的考生，高等学校可以不予录取外，对患有其他疾病的考生，只要不影响专业学习和其他学生，录取时一般应不受限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xml:space="preserve">　　2．对原体检标准规定患有某种疾病或生理缺陷的考生不能录取的专业进行了调整。明确了由于所患某种疾病或生理缺陷，不能按专业培养方案完成学业的录取受限专业；对患有不影响专业学习的某种疾病或生理缺陷，但今后对在该专业领域内就业可能有影响的，提出不宜就读专业的指导性建议，考生可根据自身情况选报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xml:space="preserve">　　3．由于视力及肝功不正常等方面的原因，高等学校可限定部分专业不予录取。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xml:space="preserve">　　4．对肢体残疾、不影响所报专业学习，且高考成绩达到录取要求的考生，高等学校不能因其残疾而不予录取。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xml:space="preserve">　　5．高等学校应对入学新生的身体健康状况进行复查，对复查后不能进行正常学习的，按学籍管理规定处理。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三、《指导意见》只作为高等学校录取新生时对其身体健康状况要求的指导性意见。高等学校可根据本校的办学条件和专业培养要求，提出对考生身体健康状况的补充规定，补充规定必须合法、合理，有详细的说明和解释，但不得以不具备办学条件或不符合培养要求为由，拒收确能进行所报专业学习的残疾考生。补充规定要在招生章程中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四、普通高等学校招生体检工作，是高等学校录取时对考生进行德智体全面考核的一项重要内容，各省、自治区、直辖市招生委员会和高等学校要充分重视，并根据本通知的有关要求，制定详细的实施办法，向社会做好宣传解释工作。省级招办在录取阶段要给高等学校提供完整、清晰的考生体检电子档案，以便于高等学校录取时审核。残疾考生招生工作是高校招生工作的有机组成部分，省级招生委员会可吸收本省残联作为成员单位，加强协调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五、原《普通高等学校招生体检标准》从本通知发布之日起停止执行。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六、请各省、自治区、直辖市招生委员会将本通知及《指导意见》尽快转发至本地区各高等学校。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6"/>
          <w:rFonts w:hint="eastAsia" w:ascii="微软雅黑" w:hAnsi="微软雅黑" w:eastAsia="微软雅黑" w:cs="微软雅黑"/>
          <w:color w:val="4B4B4B"/>
          <w:sz w:val="19"/>
          <w:szCs w:val="19"/>
          <w:bdr w:val="none" w:color="auto" w:sz="0" w:space="0"/>
          <w:shd w:val="clear" w:fill="FFFFFF"/>
        </w:rPr>
        <w:t>普通高等学校招生体检工作指导意见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一、患有下列疾病者，学校可以不予录取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1、严重心脏病（先天性心脏病经手术治愈，或房室间隔缺损分流量少，动脉导管未闭返流血量少，经二级以上医院专科检查确定无需手术者除外）、心肌病、高血压病。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2、重症支气管扩张、哮喘，恶性肿瘤、慢性肾炎、尿毒症。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3、严重的血液、内分泌及代谢系统疾病、风湿性疾病。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4、重症或难治性癫痫或其他神经系统疾病;严重精神病未治愈、精神活性物质滥用和依赖。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5、慢性肝炎病人并且肝功能不正常者（肝炎病原携带者但肝功能正常者除外）。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6、结核病除下列情况外可以不予录取。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（1）原发型肺结核、浸润性肺结核已硬结稳定；结核型胸膜炎已治愈或治愈后遗有胸膜肥厚者；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（2）一切肺外结核（肾结核、骨结核、腹膜结核等等）、血行性播散型肺结核治愈后一年以上未复发，经二级以上医院（或结核病防治所）专科检查无变化者；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（3）淋巴腺结核已临床治愈无症状者。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二、患有下列疾病者，学校有关专业可不予录取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1、轻度色觉异常（俗称色弱）不能录取的专业：以颜色波长作为严格技术标准的化学类、化工与制药类、药学类、生物科学类、公安技术类、地质学类各专业，医学类各专业；生物工程、生物医学工程、动物医学、动物科学、野生动物与自然保护区管理、心理学、应用心理学、生态学、侦察学、特种能源工程与烟火技术、考古学、海洋科学、海洋技术、轮机工程、食品科学与工程、轻化工程、林产化工、农学、园艺、植物保护、茶学、林学、园林、蚕学、农业资源与环境、水产养殖学、海洋渔业科学与技术、材料化学、环境工程、高分子材料与工程、过程装备与控制工程、学前教育、特殊教育、体育教育、运动训练、运动人体科学、民族传统体育各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2、色觉异常II度（俗称色盲）不能录取的专业，除同轻度色觉异常外，还包括美术学、绘画、艺术设计、摄影、动画、博物馆学、应用物理学、天文学、地理科学、应用气象学、材料物理、矿物加工工程、资源勘探工程、冶金工程、无机非金属材料工程、交通运输、油气储运工程等专业。专科专业与以上专业相同或相近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3、不能准确识别红、黄、绿、兰、紫各种颜色中任何一种颜色的导线、按键、信号灯、几何图形者不能录取的专业：除同轻度色觉异常、色觉异常II度两类列出专业外，还包括经济学类、管理科学与工程类、工商管理类、公共管理类、农业经济管理类、图书档案学类各专业。不能准确在显示器上识别红、黄、绿、兰、紫各颜色中任何一种颜色的数码、字母者不能录取到计算机科学与技术等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4、裸眼视力任何一眼低于5．0者，不能录取的专业：飞行技术、航海技术、消防工程、刑事科学技术、侦察。专科专业：海洋船舶驾驶及与以上专业相同或相近专业（如民航空中交通管制）。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5、裸眼视力任何一眼低于4．8者，不能录取的专业：轮机工程、运动训练、民族传统体育。专科专业：烹饪与营养、烹饪工艺等。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6、乙型肝炎表面抗原携带者不能录取的专业：学前教育、航海技术、飞行技术等。专科专业：面点工艺、西餐工艺、烹饪与营养、烹饪工艺、食品科学与工程等。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三、患有下列疾病不宜就读的专业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1、主要脏器：肺、肝、肾、脾、胃肠等动过较大手术，功能恢复良好，或曾患有心肌炎、胃或十二指肠溃疡、慢性支气管炎、风湿性关节炎等病史，甲状腺机能亢进已治愈一年的，不宜就读地矿类、水利类、交通运输类、能源动力类、公安学类、体育学类、海洋科学类、大气科学类、水产类、测绘类、海洋工程类、林业工程类、武器类、森林资源类、环境科学类、环境生态类、旅游管理类、草业科学类各专业，及土木工程、消防工程、农业水利工程、农学、法医学、水土保持与荒漠化防治、动物科学各专业。专科专业不宜就读烹饪工艺、西餐工艺、面点工艺、烹饪与营养、表演、舞蹈学、雕塑、考古学、地质学、建筑工程、交通土建工程、工业设备安装工程、铁道与桥梁工程、公路与城市道路工程、公路与桥梁工程、铁道工程、工业与民用建筑工程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2、先天性心脏病经手术治愈，或房室间隔缺损分流量少，动脉导管未闭返流血量少，经二级以上医院专科检查确定无需手术者不宜就读的专业同第三部分第一条。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3、肢体残疾（不继续恶化），不宜就读的专业同第三部分第一条。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4、屈光不正（近视眼或远视眼，下同）任何一眼矫正到4．8镜片度数大于400度的，不宜就读海洋技术、海洋科学、测控技术与仪器、核工程与核技术、生物医学工程、服装设计与工程、飞行器制造工程。专科专业：与以上相同或相近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5、任何一眼矫正到4．8镜片度数大于800度的，不宜就读地矿类、水利类、土建类、动物生产类、水产类、材料类、能源动力类、化工与制药类、武器类、农业工程类、林业工程类、植物生产类、森林资源类、环境生态类、医学类、心理学类、环境与安全类、环境科学类、电子信息科学类、材料科学类、地质学类、大气科学类及地理科学、测绘工程、交通工程、交通运输、油气储运工程、船舶与海洋工程、生物工程、草业科学、动物医学各专业。专科专业：与以上相同或相近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6、一眼失明另一眼矫正到4．8镜片度数大于400度的，不宜就读工学、农学、医学、法学各专业及应用物理学、应用化学、生物技术、地质学、生态学、环境科学、海洋科学、海洋技术、生物科学、应用心理学等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7、两耳听力均在3米以内，或一耳听力在5米另一耳全聋的，不宜就读法学各专业、外国语言文学各专业以及外交学、新闻学、侦察学、学前教育、音乐学、录音艺术、土木工程、交通运输、动物科学、动物医学各专业、医学各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8、嗅觉迟钝、口吃、步态异常、驼背，面部疤痕、血管瘤、黑色素痣、白癜风的，不宜就读教育学类、公安学类各专业以及外交学、法学、新闻学、音乐表演、表演各专业。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9、斜视、嗅觉迟钝、口吃不宜就读医学类专业。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此部分内容供考生在报考专业志愿时参考。学校不得以此为依据，拒绝录取达到相关要求的考生。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四、其他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1．未列入专业目录或经教育部批准有权自定新的学科专业，学校招生时可根据专业性质、特点，提出学习本专业对身体素质、生理条件的要求，并在招生章程中明确刊登，做好咨询解释工作。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2．公安类普通高等学校招生体检按公政治〔2000〕137号文件执行。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color w:val="4B4B4B"/>
          <w:sz w:val="19"/>
          <w:szCs w:val="19"/>
          <w:bdr w:val="none" w:color="auto" w:sz="0" w:space="0"/>
          <w:shd w:val="clear" w:fill="FFFFFF"/>
        </w:rPr>
        <w:t>　　3．中国人民解放军院校招收学员体格检查按〔1997〕后联字2号文件执行。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61B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Hyperlink"/>
    <w:basedOn w:val="5"/>
    <w:uiPriority w:val="0"/>
    <w:rPr>
      <w:color w:val="0000FF"/>
      <w:u w:val="none"/>
    </w:rPr>
  </w:style>
  <w:style w:type="character" w:customStyle="1" w:styleId="9">
    <w:name w:val="hover17"/>
    <w:basedOn w:val="5"/>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aydyzb</dc:creator>
  <cp:lastModifiedBy>灵儿</cp:lastModifiedBy>
  <dcterms:modified xsi:type="dcterms:W3CDTF">2020-02-28T06:15:12Z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