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东北林业大学2022年硕博连读</w:t>
      </w:r>
    </w:p>
    <w:p>
      <w:pPr>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研究生资格审查材料</w:t>
      </w: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both"/>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snapToGrid w:val="0"/>
        <w:spacing w:line="700" w:lineRule="exact"/>
        <w:ind w:firstLine="1600" w:firstLineChars="500"/>
        <w:rPr>
          <w:rFonts w:hint="eastAsia" w:ascii="仿宋" w:hAnsi="仿宋" w:eastAsia="仿宋" w:cs="仿宋"/>
          <w:sz w:val="32"/>
          <w:szCs w:val="32"/>
          <w:u w:val="single"/>
        </w:rPr>
      </w:pPr>
      <w:r>
        <w:rPr>
          <w:rFonts w:hint="eastAsia" w:eastAsia="仿宋_GB2312"/>
          <w:sz w:val="32"/>
          <w:szCs w:val="32"/>
        </w:rPr>
        <w:t>姓    名：</w:t>
      </w:r>
      <w:r>
        <w:rPr>
          <w:rFonts w:hint="eastAsia" w:ascii="仿宋" w:hAnsi="仿宋" w:eastAsia="仿宋" w:cs="仿宋"/>
          <w:sz w:val="32"/>
          <w:szCs w:val="32"/>
          <w:u w:val="single"/>
        </w:rPr>
        <w:t xml:space="preserve">                       </w:t>
      </w:r>
    </w:p>
    <w:p>
      <w:pPr>
        <w:snapToGrid w:val="0"/>
        <w:spacing w:line="700" w:lineRule="exact"/>
        <w:ind w:firstLine="1600" w:firstLineChars="500"/>
        <w:jc w:val="left"/>
        <w:rPr>
          <w:rFonts w:hint="eastAsia" w:ascii="仿宋" w:hAnsi="仿宋" w:eastAsia="仿宋" w:cs="仿宋"/>
          <w:sz w:val="32"/>
          <w:szCs w:val="32"/>
          <w:u w:val="single"/>
        </w:rPr>
      </w:pPr>
      <w:r>
        <w:rPr>
          <w:rFonts w:hint="eastAsia" w:ascii="Times New Roman" w:hAnsi="Times New Roman" w:eastAsia="仿宋_GB2312" w:cs="Times New Roman"/>
          <w:kern w:val="2"/>
          <w:sz w:val="32"/>
          <w:szCs w:val="32"/>
          <w:lang w:val="en-US" w:eastAsia="zh-CN" w:bidi="ar"/>
        </w:rPr>
        <w:t>报</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名</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号：</w:t>
      </w:r>
      <w:r>
        <w:rPr>
          <w:rFonts w:hint="eastAsia" w:ascii="仿宋" w:hAnsi="仿宋" w:eastAsia="仿宋" w:cs="仿宋"/>
          <w:sz w:val="32"/>
          <w:szCs w:val="32"/>
          <w:u w:val="single"/>
        </w:rPr>
        <w:t xml:space="preserve">                       </w:t>
      </w:r>
    </w:p>
    <w:p>
      <w:pPr>
        <w:snapToGrid w:val="0"/>
        <w:spacing w:line="700" w:lineRule="exact"/>
        <w:ind w:firstLine="1600" w:firstLineChars="500"/>
        <w:jc w:val="left"/>
        <w:rPr>
          <w:rFonts w:hint="eastAsia" w:ascii="仿宋" w:hAnsi="仿宋" w:eastAsia="仿宋" w:cs="仿宋"/>
          <w:sz w:val="32"/>
          <w:szCs w:val="32"/>
        </w:rPr>
      </w:pPr>
      <w:r>
        <w:rPr>
          <w:rFonts w:hint="eastAsia" w:eastAsia="仿宋_GB2312"/>
          <w:sz w:val="32"/>
          <w:szCs w:val="32"/>
        </w:rPr>
        <w:t>报考学院：</w:t>
      </w:r>
      <w:r>
        <w:rPr>
          <w:rFonts w:hint="eastAsia" w:ascii="仿宋" w:hAnsi="仿宋" w:eastAsia="仿宋" w:cs="仿宋"/>
          <w:sz w:val="32"/>
          <w:szCs w:val="32"/>
          <w:u w:val="single"/>
        </w:rPr>
        <w:t xml:space="preserve">                       </w:t>
      </w:r>
    </w:p>
    <w:p>
      <w:pPr>
        <w:snapToGrid w:val="0"/>
        <w:spacing w:line="700" w:lineRule="exact"/>
        <w:ind w:firstLine="1600" w:firstLineChars="500"/>
        <w:rPr>
          <w:rFonts w:hint="eastAsia" w:ascii="仿宋" w:hAnsi="仿宋" w:eastAsia="仿宋" w:cs="仿宋"/>
          <w:sz w:val="32"/>
          <w:szCs w:val="32"/>
          <w:u w:val="single"/>
        </w:rPr>
      </w:pPr>
      <w:r>
        <w:rPr>
          <w:rFonts w:hint="eastAsia" w:eastAsia="仿宋_GB2312"/>
          <w:sz w:val="32"/>
          <w:szCs w:val="32"/>
        </w:rPr>
        <w:t>报考专业：</w:t>
      </w:r>
      <w:r>
        <w:rPr>
          <w:rFonts w:hint="eastAsia" w:ascii="仿宋" w:hAnsi="仿宋" w:eastAsia="仿宋" w:cs="仿宋"/>
          <w:sz w:val="32"/>
          <w:szCs w:val="32"/>
          <w:u w:val="single"/>
        </w:rPr>
        <w:t xml:space="preserve">                       </w:t>
      </w:r>
    </w:p>
    <w:p>
      <w:pPr>
        <w:snapToGrid w:val="0"/>
        <w:spacing w:line="700" w:lineRule="exact"/>
        <w:ind w:firstLine="1600" w:firstLineChars="500"/>
        <w:rPr>
          <w:rFonts w:hint="eastAsia" w:ascii="仿宋" w:hAnsi="仿宋" w:eastAsia="仿宋" w:cs="仿宋"/>
          <w:sz w:val="32"/>
          <w:szCs w:val="32"/>
          <w:u w:val="single"/>
        </w:rPr>
      </w:pPr>
      <w:r>
        <w:rPr>
          <w:rFonts w:hint="eastAsia" w:eastAsia="仿宋_GB2312"/>
          <w:sz w:val="32"/>
          <w:szCs w:val="32"/>
        </w:rPr>
        <w:t>报考导师：</w:t>
      </w:r>
      <w:r>
        <w:rPr>
          <w:rFonts w:hint="eastAsia" w:ascii="仿宋" w:hAnsi="仿宋" w:eastAsia="仿宋" w:cs="仿宋"/>
          <w:sz w:val="32"/>
          <w:szCs w:val="32"/>
          <w:u w:val="single"/>
        </w:rPr>
        <w:t xml:space="preserve">                       </w:t>
      </w:r>
    </w:p>
    <w:p>
      <w:pPr>
        <w:snapToGrid w:val="0"/>
        <w:spacing w:line="700" w:lineRule="exact"/>
        <w:ind w:firstLine="1600" w:firstLineChars="500"/>
        <w:rPr>
          <w:rFonts w:hint="eastAsia" w:ascii="仿宋" w:hAnsi="仿宋" w:eastAsia="仿宋" w:cs="仿宋"/>
          <w:sz w:val="32"/>
          <w:szCs w:val="32"/>
          <w:u w:val="single"/>
        </w:rPr>
      </w:pPr>
      <w:r>
        <w:rPr>
          <w:rFonts w:hint="eastAsia" w:eastAsia="仿宋_GB2312"/>
          <w:sz w:val="32"/>
          <w:szCs w:val="32"/>
        </w:rPr>
        <w:t>研究方向：</w:t>
      </w:r>
      <w:r>
        <w:rPr>
          <w:rFonts w:hint="eastAsia" w:ascii="仿宋" w:hAnsi="仿宋" w:eastAsia="仿宋" w:cs="仿宋"/>
          <w:sz w:val="32"/>
          <w:szCs w:val="32"/>
          <w:u w:val="single"/>
        </w:rPr>
        <w:t xml:space="preserve">                       </w:t>
      </w:r>
    </w:p>
    <w:p>
      <w:pPr>
        <w:keepNext w:val="0"/>
        <w:keepLines w:val="0"/>
        <w:widowControl w:val="0"/>
        <w:suppressLineNumbers w:val="0"/>
        <w:snapToGrid w:val="0"/>
        <w:spacing w:before="0" w:beforeAutospacing="0" w:after="0" w:afterAutospacing="0" w:line="700" w:lineRule="exact"/>
        <w:ind w:right="0"/>
        <w:jc w:val="both"/>
        <w:rPr>
          <w:rFonts w:hint="eastAsia" w:ascii="仿宋" w:hAnsi="仿宋" w:eastAsia="仿宋" w:cs="仿宋"/>
          <w:sz w:val="32"/>
          <w:szCs w:val="32"/>
        </w:rPr>
      </w:pPr>
    </w:p>
    <w:p>
      <w:pPr>
        <w:snapToGrid w:val="0"/>
        <w:spacing w:line="700" w:lineRule="exact"/>
        <w:ind w:firstLine="1600" w:firstLineChars="500"/>
        <w:rPr>
          <w:rFonts w:hint="eastAsia" w:ascii="仿宋" w:hAnsi="仿宋" w:eastAsia="仿宋" w:cs="仿宋"/>
          <w:sz w:val="32"/>
          <w:szCs w:val="32"/>
        </w:rPr>
      </w:pPr>
    </w:p>
    <w:p>
      <w:pPr>
        <w:snapToGrid w:val="0"/>
        <w:spacing w:line="700" w:lineRule="exact"/>
        <w:rPr>
          <w:rFonts w:hint="eastAsia" w:ascii="仿宋" w:hAnsi="仿宋" w:eastAsia="仿宋" w:cs="仿宋"/>
          <w:sz w:val="32"/>
          <w:szCs w:val="32"/>
        </w:rPr>
      </w:pPr>
    </w:p>
    <w:p>
      <w:pPr>
        <w:snapToGrid w:val="0"/>
        <w:spacing w:line="700" w:lineRule="exact"/>
        <w:rPr>
          <w:rFonts w:hint="eastAsia" w:ascii="仿宋" w:hAnsi="仿宋" w:eastAsia="仿宋" w:cs="仿宋"/>
          <w:sz w:val="32"/>
          <w:szCs w:val="32"/>
        </w:rPr>
      </w:pPr>
    </w:p>
    <w:p>
      <w:pPr>
        <w:snapToGrid w:val="0"/>
        <w:spacing w:line="700" w:lineRule="exact"/>
        <w:jc w:val="center"/>
        <w:rPr>
          <w:rFonts w:hint="eastAsia" w:ascii="黑体" w:eastAsia="黑体"/>
          <w:sz w:val="28"/>
        </w:rPr>
      </w:pPr>
      <w:r>
        <w:rPr>
          <w:rFonts w:hint="eastAsia" w:ascii="黑体" w:eastAsia="黑体"/>
          <w:sz w:val="28"/>
        </w:rPr>
        <w:t>东北林业大学研究生招生办公室制</w:t>
      </w:r>
    </w:p>
    <w:p>
      <w:pPr>
        <w:snapToGrid w:val="0"/>
        <w:spacing w:line="700" w:lineRule="exact"/>
        <w:jc w:val="center"/>
        <w:rPr>
          <w:rFonts w:hint="eastAsia" w:ascii="仿宋" w:hAnsi="仿宋" w:eastAsia="仿宋" w:cs="仿宋"/>
          <w:sz w:val="32"/>
          <w:szCs w:val="32"/>
        </w:rPr>
      </w:pPr>
      <w:r>
        <w:rPr>
          <w:rFonts w:hint="eastAsia" w:ascii="黑体" w:eastAsia="黑体"/>
          <w:sz w:val="28"/>
        </w:rPr>
        <w:t>填表日期：    年     月     日</w:t>
      </w:r>
    </w:p>
    <w:p>
      <w:pPr>
        <w:jc w:val="center"/>
        <w:rPr>
          <w:rFonts w:hint="eastAsia" w:ascii="黑体" w:hAnsi="黑体" w:eastAsia="黑体" w:cs="黑体"/>
          <w:sz w:val="36"/>
          <w:szCs w:val="36"/>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0"/>
        <w:rPr>
          <w:rFonts w:hint="eastAsia" w:ascii="黑体" w:hAnsi="黑体" w:eastAsia="黑体" w:cs="黑体"/>
          <w:sz w:val="28"/>
          <w:szCs w:val="28"/>
          <w:highlight w:val="none"/>
          <w:lang w:val="en-US" w:eastAsia="zh-CN"/>
        </w:rPr>
      </w:pPr>
      <w:bookmarkStart w:id="0" w:name="_Toc11846"/>
      <w:r>
        <w:rPr>
          <w:rFonts w:hint="eastAsia" w:ascii="黑体" w:hAnsi="黑体" w:eastAsia="黑体" w:cs="黑体"/>
          <w:sz w:val="32"/>
          <w:szCs w:val="32"/>
          <w:highlight w:val="none"/>
          <w:lang w:val="en-US" w:eastAsia="zh-CN"/>
        </w:rPr>
        <w:t>说  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0"/>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（本页只做说明无需打印）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0"/>
        <w:rPr>
          <w:rFonts w:hint="eastAsia" w:ascii="黑体" w:hAnsi="黑体" w:eastAsia="黑体" w:cs="黑体"/>
          <w:sz w:val="28"/>
          <w:szCs w:val="28"/>
          <w:highlight w:val="none"/>
          <w:lang w:val="en-US" w:eastAsia="zh-CN"/>
        </w:rPr>
      </w:pPr>
    </w:p>
    <w:p>
      <w:pPr>
        <w:numPr>
          <w:ilvl w:val="0"/>
          <w:numId w:val="1"/>
        </w:numPr>
        <w:ind w:left="0" w:leftChars="0" w:firstLine="480" w:firstLineChars="200"/>
        <w:jc w:val="left"/>
        <w:outlineLvl w:val="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请按照本模板顺序提交材料，电子版以“学院+姓名+电话+东北林业大学2022年硕博连读研究生资格审查材料”命名后发送至报考学院邮箱;</w:t>
      </w:r>
    </w:p>
    <w:p>
      <w:pPr>
        <w:numPr>
          <w:ilvl w:val="0"/>
          <w:numId w:val="1"/>
        </w:numPr>
        <w:ind w:left="0" w:leftChars="0" w:firstLine="480" w:firstLineChars="200"/>
        <w:jc w:val="left"/>
        <w:outlineLvl w:val="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封面报名号一项填写系统生成报名号;</w:t>
      </w:r>
      <w:bookmarkStart w:id="2" w:name="_GoBack"/>
      <w:bookmarkEnd w:id="2"/>
    </w:p>
    <w:p>
      <w:pPr>
        <w:numPr>
          <w:ilvl w:val="0"/>
          <w:numId w:val="1"/>
        </w:numPr>
        <w:ind w:left="0" w:leftChars="0" w:firstLine="480" w:firstLineChars="200"/>
        <w:jc w:val="left"/>
        <w:outlineLvl w:val="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《博士学位研究生网上报名信息简表》</w:t>
      </w:r>
      <w:r>
        <w:rPr>
          <w:rFonts w:hint="eastAsia" w:ascii="仿宋_GB2312" w:hAnsi="Times New Roman" w:eastAsia="仿宋_GB2312" w:cs="Times New Roman"/>
          <w:sz w:val="24"/>
          <w:szCs w:val="24"/>
          <w:lang w:val="en-US" w:eastAsia="zh-CN"/>
        </w:rPr>
        <w:t>在</w:t>
      </w:r>
      <w:r>
        <w:rPr>
          <w:rFonts w:hint="eastAsia" w:ascii="仿宋_GB2312" w:hAnsi="Times New Roman" w:eastAsia="仿宋_GB2312" w:cs="Times New Roman"/>
          <w:sz w:val="24"/>
          <w:szCs w:val="24"/>
        </w:rPr>
        <w:t>报名系统下载，</w:t>
      </w:r>
      <w:r>
        <w:rPr>
          <w:rFonts w:hint="eastAsia" w:ascii="仿宋_GB2312" w:hAnsi="Times New Roman" w:eastAsia="仿宋_GB2312" w:cs="Times New Roman"/>
          <w:sz w:val="24"/>
          <w:szCs w:val="24"/>
          <w:lang w:val="en-US" w:eastAsia="zh-CN"/>
        </w:rPr>
        <w:t>正反双面打印，</w:t>
      </w:r>
      <w:r>
        <w:rPr>
          <w:rFonts w:hint="eastAsia" w:ascii="仿宋_GB2312" w:hAnsi="Times New Roman" w:eastAsia="仿宋_GB2312" w:cs="Times New Roman"/>
          <w:sz w:val="24"/>
          <w:szCs w:val="24"/>
        </w:rPr>
        <w:t>由所在学院</w:t>
      </w:r>
      <w:r>
        <w:rPr>
          <w:rFonts w:hint="eastAsia" w:ascii="仿宋_GB2312" w:hAnsi="Times New Roman" w:eastAsia="仿宋_GB2312" w:cs="Times New Roman"/>
          <w:sz w:val="24"/>
          <w:szCs w:val="24"/>
          <w:lang w:eastAsia="zh-CN"/>
        </w:rPr>
        <w:t>副书记或辅导员签字并加盖学院公章</w:t>
      </w:r>
      <w:r>
        <w:rPr>
          <w:rFonts w:hint="eastAsia" w:ascii="仿宋_GB2312" w:hAnsi="Times New Roman" w:eastAsia="仿宋_GB2312" w:cs="Times New Roman"/>
          <w:sz w:val="24"/>
          <w:szCs w:val="24"/>
        </w:rPr>
        <w:t>；</w:t>
      </w:r>
    </w:p>
    <w:p>
      <w:pPr>
        <w:widowControl w:val="0"/>
        <w:numPr>
          <w:ilvl w:val="0"/>
          <w:numId w:val="1"/>
        </w:numPr>
        <w:ind w:left="0" w:leftChars="0" w:firstLine="480" w:firstLineChars="200"/>
        <w:jc w:val="left"/>
        <w:outlineLvl w:val="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本科和硕士阶段的学习成绩单均须加盖管理部门公章</w:t>
      </w:r>
    </w:p>
    <w:p>
      <w:pPr>
        <w:widowControl w:val="0"/>
        <w:numPr>
          <w:ilvl w:val="0"/>
          <w:numId w:val="1"/>
        </w:numPr>
        <w:ind w:left="0" w:leftChars="0" w:firstLine="480" w:firstLineChars="200"/>
        <w:jc w:val="left"/>
        <w:outlineLvl w:val="0"/>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两名所报考学科专业领域内教授（或相当专业技术职称的专家）出具的书面推荐信按照《东北林业大学攻读博士学位研究生专家推荐书》规范填写。</w:t>
      </w:r>
    </w:p>
    <w:p>
      <w:pPr>
        <w:widowControl w:val="0"/>
        <w:numPr>
          <w:ilvl w:val="0"/>
          <w:numId w:val="1"/>
        </w:numPr>
        <w:ind w:left="0" w:leftChars="0" w:firstLine="480" w:firstLineChars="200"/>
        <w:jc w:val="left"/>
        <w:outlineLvl w:val="0"/>
        <w:rPr>
          <w:rFonts w:hint="default" w:ascii="仿宋_GB2312" w:hAnsi="Times New Roman" w:eastAsia="仿宋_GB2312" w:cs="Times New Roman"/>
          <w:sz w:val="24"/>
          <w:szCs w:val="24"/>
          <w:lang w:val="en-US" w:eastAsia="zh-CN"/>
        </w:rPr>
      </w:pPr>
      <w:r>
        <w:rPr>
          <w:rFonts w:hint="default" w:ascii="仿宋_GB2312" w:hAnsi="Times New Roman" w:eastAsia="仿宋_GB2312" w:cs="Times New Roman"/>
          <w:sz w:val="24"/>
          <w:szCs w:val="24"/>
          <w:lang w:val="en-US" w:eastAsia="zh-CN"/>
        </w:rPr>
        <w:t>本科的学历（学籍）认证报告</w:t>
      </w:r>
      <w:r>
        <w:rPr>
          <w:rFonts w:hint="eastAsia" w:ascii="Times New Roman" w:hAnsi="Times New Roman" w:eastAsia="仿宋_GB2312" w:cs="Times New Roman"/>
          <w:color w:val="000000"/>
          <w:kern w:val="2"/>
          <w:sz w:val="24"/>
          <w:szCs w:val="24"/>
          <w:lang w:val="en-US" w:eastAsia="zh-CN" w:bidi="ar"/>
        </w:rPr>
        <w:t>通过中国高等教育学生信息网进行申请。如不成功可根据要求申请书面认证，获得“学籍认证报告”。</w:t>
      </w:r>
    </w:p>
    <w:p>
      <w:pPr>
        <w:widowControl w:val="0"/>
        <w:numPr>
          <w:ilvl w:val="0"/>
          <w:numId w:val="1"/>
        </w:numPr>
        <w:ind w:left="0" w:leftChars="0" w:firstLine="480" w:firstLineChars="200"/>
        <w:jc w:val="left"/>
        <w:outlineLvl w:val="0"/>
        <w:rPr>
          <w:rFonts w:hint="eastAsia" w:ascii="仿宋_GB2312" w:hAnsi="Times New Roman" w:eastAsia="仿宋_GB2312" w:cs="Times New Roman"/>
          <w:sz w:val="24"/>
          <w:szCs w:val="24"/>
          <w:lang w:val="en-US" w:eastAsia="zh-CN"/>
        </w:rPr>
      </w:pPr>
      <w:r>
        <w:rPr>
          <w:rFonts w:hint="default" w:ascii="仿宋_GB2312" w:hAnsi="Times New Roman" w:eastAsia="仿宋_GB2312" w:cs="Times New Roman"/>
          <w:sz w:val="24"/>
          <w:szCs w:val="24"/>
          <w:lang w:val="en-US" w:eastAsia="zh-CN"/>
        </w:rPr>
        <w:t>课题、发表论文、获奖证书、获得专利及其他可以证明申请人科研能力和水平的原创性研究成果材料</w:t>
      </w:r>
      <w:r>
        <w:rPr>
          <w:rFonts w:hint="eastAsia" w:ascii="仿宋_GB2312" w:hAnsi="Times New Roman" w:eastAsia="仿宋_GB2312" w:cs="Times New Roman"/>
          <w:sz w:val="24"/>
          <w:szCs w:val="24"/>
          <w:lang w:val="en-US" w:eastAsia="zh-CN"/>
        </w:rPr>
        <w:t>，</w:t>
      </w:r>
      <w:r>
        <w:rPr>
          <w:rFonts w:hint="default" w:ascii="仿宋_GB2312" w:hAnsi="Times New Roman" w:eastAsia="仿宋_GB2312" w:cs="Times New Roman"/>
          <w:sz w:val="24"/>
          <w:szCs w:val="24"/>
          <w:lang w:val="en-US" w:eastAsia="zh-CN"/>
        </w:rPr>
        <w:t>仅需提供对照学院报考条件中的学术水平提供学术材料即可。</w:t>
      </w:r>
    </w:p>
    <w:p>
      <w:pPr>
        <w:widowControl w:val="0"/>
        <w:numPr>
          <w:ilvl w:val="0"/>
          <w:numId w:val="1"/>
        </w:numPr>
        <w:ind w:left="0" w:leftChars="0" w:firstLine="480" w:firstLineChars="200"/>
        <w:jc w:val="left"/>
        <w:outlineLvl w:val="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档案审核：所有取得拟录取资格的非定向就业博士生均须在学校规定时间内将档案调入我校。未按规定办理档案调转手续的考生，将被取消录取资格。学校将按有关要求进行严格管理，对在档案、人事、工资关系等方面弄虚作假，一经发现将立即取消其录取资格。</w:t>
      </w:r>
    </w:p>
    <w:p>
      <w:pPr>
        <w:widowControl w:val="0"/>
        <w:numPr>
          <w:ilvl w:val="0"/>
          <w:numId w:val="1"/>
        </w:numPr>
        <w:ind w:left="0" w:leftChars="0" w:firstLine="480" w:firstLineChars="200"/>
        <w:jc w:val="left"/>
        <w:outlineLvl w:val="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根据教育部文件要求，考试科目均不指定参考书目和复习资料，不举办任何形式的考前辅导班，不提供历年试题，不提供考试科目大纲。</w:t>
      </w:r>
    </w:p>
    <w:p>
      <w:pPr>
        <w:widowControl w:val="0"/>
        <w:numPr>
          <w:ilvl w:val="0"/>
          <w:numId w:val="1"/>
        </w:numPr>
        <w:ind w:left="0" w:leftChars="0" w:firstLine="480" w:firstLineChars="200"/>
        <w:jc w:val="left"/>
        <w:outlineLvl w:val="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网上提交的个人信息必须准确、真实，否则影响考试录取的，责任由考生本人承担。考生网报前应仔细核对本人是否符合报考条件，凡不符合报考条件的考生将不予准考，相关后果由考生本人承担；如因考生个人原因取消报名或不能参加考试的，报考费一律不予退还。在职考生应事先征得所在单位人事部门同意，考生与所在单位因报考和录取问题所引起的一切纠纷，由考生本人负责。</w:t>
      </w:r>
    </w:p>
    <w:p>
      <w:pPr>
        <w:widowControl w:val="0"/>
        <w:numPr>
          <w:ilvl w:val="0"/>
          <w:numId w:val="1"/>
        </w:numPr>
        <w:ind w:left="0" w:leftChars="0" w:firstLine="480" w:firstLineChars="200"/>
        <w:jc w:val="left"/>
        <w:outlineLvl w:val="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学校各学院的基本情况、科研、导师队伍、招生专业、研究方向、培养和奖助等，可在相关学院网站查询或电话咨询，各学院咨询电话详见学校研究生招生信息网。</w:t>
      </w:r>
    </w:p>
    <w:p>
      <w:pPr>
        <w:widowControl w:val="0"/>
        <w:numPr>
          <w:ilvl w:val="0"/>
          <w:numId w:val="1"/>
        </w:numPr>
        <w:ind w:left="0" w:leftChars="0" w:firstLine="480" w:firstLineChars="200"/>
        <w:jc w:val="left"/>
        <w:outlineLvl w:val="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若国家出台新的博士研究生招生政策，我校将做相应调整，并将及时予以公告。</w:t>
      </w:r>
    </w:p>
    <w:p>
      <w:pPr>
        <w:widowControl w:val="0"/>
        <w:numPr>
          <w:ilvl w:val="0"/>
          <w:numId w:val="0"/>
        </w:numPr>
        <w:jc w:val="left"/>
        <w:outlineLvl w:val="0"/>
        <w:rPr>
          <w:rFonts w:hint="default" w:ascii="仿宋_GB2312" w:hAnsi="Times New Roman" w:eastAsia="仿宋_GB2312" w:cs="Times New Roman"/>
          <w:sz w:val="24"/>
          <w:szCs w:val="24"/>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center"/>
        <w:outlineLvl w:val="0"/>
        <w:rPr>
          <w:rFonts w:hint="eastAsia"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lang w:val="en-US" w:eastAsia="zh-CN"/>
        </w:rPr>
        <w:t>博士学位研究生报名信息简表</w:t>
      </w:r>
      <w:bookmarkEnd w:id="0"/>
    </w:p>
    <w:p>
      <w:pPr>
        <w:numPr>
          <w:ilvl w:val="0"/>
          <w:numId w:val="0"/>
        </w:numPr>
        <w:jc w:val="center"/>
        <w:outlineLvl w:val="0"/>
        <w:rPr>
          <w:rFonts w:hint="eastAsia"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4"/>
          <w:szCs w:val="24"/>
          <w:highlight w:val="none"/>
          <w:lang w:val="en-US" w:eastAsia="zh-CN"/>
        </w:rPr>
        <w:t>（纸质版原件，电子版扫描件）</w:t>
      </w:r>
    </w:p>
    <w:p>
      <w:pPr>
        <w:jc w:val="center"/>
        <w:rPr>
          <w:rFonts w:hint="default" w:ascii="黑体" w:hAnsi="黑体" w:eastAsia="黑体" w:cs="黑体"/>
          <w:sz w:val="36"/>
          <w:szCs w:val="36"/>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东北林业大学“硕博连读”研究生</w:t>
      </w:r>
      <w:r>
        <w:rPr>
          <w:rFonts w:hint="eastAsia" w:ascii="仿宋_GB2312" w:hAnsi="Times New Roman" w:eastAsia="仿宋_GB2312" w:cs="Times New Roman"/>
          <w:sz w:val="28"/>
          <w:szCs w:val="28"/>
          <w:lang w:eastAsia="zh-CN"/>
        </w:rPr>
        <w:t>考核</w:t>
      </w:r>
      <w:r>
        <w:rPr>
          <w:rFonts w:hint="eastAsia" w:ascii="仿宋_GB2312" w:hAnsi="Times New Roman" w:eastAsia="仿宋_GB2312" w:cs="Times New Roman"/>
          <w:sz w:val="28"/>
          <w:szCs w:val="28"/>
        </w:rPr>
        <w:t>申请表</w:t>
      </w:r>
    </w:p>
    <w:p>
      <w:pPr>
        <w:jc w:val="center"/>
        <w:rPr>
          <w:rFonts w:hint="eastAsia" w:ascii="仿宋_GB2312" w:hAnsi="Times New Roman" w:eastAsia="仿宋_GB2312" w:cs="Times New Roman"/>
          <w:sz w:val="28"/>
          <w:szCs w:val="28"/>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（纸质版原件，电子版扫描件）</w:t>
      </w:r>
    </w:p>
    <w:p>
      <w:pPr>
        <w:jc w:val="center"/>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本科阶段的学习成绩单</w:t>
      </w:r>
    </w:p>
    <w:p>
      <w:pPr>
        <w:jc w:val="center"/>
        <w:rPr>
          <w:rFonts w:hint="default" w:ascii="仿宋_GB2312" w:hAnsi="Times New Roman" w:eastAsia="仿宋_GB2312" w:cs="Times New Roman"/>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（纸质版原件，电子版扫描件）</w:t>
      </w:r>
    </w:p>
    <w:p>
      <w:pPr>
        <w:jc w:val="center"/>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硕士阶段的学习成绩单</w:t>
      </w:r>
    </w:p>
    <w:p>
      <w:pPr>
        <w:jc w:val="center"/>
        <w:rPr>
          <w:rFonts w:hint="default" w:ascii="仿宋_GB2312" w:hAnsi="Times New Roman" w:eastAsia="仿宋_GB2312" w:cs="Times New Roman"/>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（纸质版原件，电子版扫描件）</w:t>
      </w:r>
    </w:p>
    <w:p>
      <w:pPr>
        <w:jc w:val="center"/>
        <w:rPr>
          <w:rFonts w:hint="eastAsia"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lang w:val="en-US" w:eastAsia="zh-CN"/>
        </w:rPr>
        <w:t>两名所报考学科专业领域内教授（或相当专业技术职称的专家）出具的书面推荐信</w:t>
      </w:r>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（纸质版原件，电子版扫描件）</w:t>
      </w:r>
    </w:p>
    <w:p>
      <w:pPr>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有效身份证件</w:t>
      </w:r>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（纸质版复印件，电子版扫描件）</w:t>
      </w:r>
    </w:p>
    <w:p>
      <w:pPr>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本科阶段的毕业证书和学位证书</w:t>
      </w:r>
    </w:p>
    <w:p>
      <w:pPr>
        <w:jc w:val="center"/>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（纸质版复印件，电子版扫描件）</w:t>
      </w:r>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本科的学历（学籍）认证报告</w:t>
      </w:r>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（纸质版原件，电子版扫描件）</w:t>
      </w:r>
    </w:p>
    <w:p>
      <w:pPr>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rPr>
        <w:t>硕士</w:t>
      </w:r>
      <w:r>
        <w:rPr>
          <w:rFonts w:hint="eastAsia" w:ascii="仿宋_GB2312" w:hAnsi="Times New Roman" w:eastAsia="仿宋_GB2312" w:cs="Times New Roman"/>
          <w:sz w:val="28"/>
          <w:szCs w:val="28"/>
          <w:lang w:val="en-US" w:eastAsia="zh-CN"/>
        </w:rPr>
        <w:t>阶段</w:t>
      </w:r>
      <w:r>
        <w:rPr>
          <w:rFonts w:hint="eastAsia" w:ascii="仿宋_GB2312" w:hAnsi="Times New Roman" w:eastAsia="仿宋_GB2312" w:cs="Times New Roman"/>
          <w:sz w:val="28"/>
          <w:szCs w:val="28"/>
        </w:rPr>
        <w:t>的</w:t>
      </w:r>
      <w:r>
        <w:rPr>
          <w:rFonts w:hint="eastAsia" w:ascii="仿宋_GB2312" w:hAnsi="Times New Roman" w:eastAsia="仿宋_GB2312" w:cs="Times New Roman"/>
          <w:sz w:val="28"/>
          <w:szCs w:val="28"/>
          <w:lang w:val="en-US" w:eastAsia="zh-CN"/>
        </w:rPr>
        <w:t>学生证</w:t>
      </w:r>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（纸质版复印件，电子版扫描件）</w:t>
      </w:r>
    </w:p>
    <w:p>
      <w:pPr>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“教育部留学人员服务中心”的学位认证证书</w:t>
      </w:r>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（仅境外获得学位的考生提供，纸质版复印件，电子版扫描件）</w:t>
      </w:r>
    </w:p>
    <w:p>
      <w:pPr>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外国语水平能力证书</w:t>
      </w:r>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（纸质版复印件，电子版扫描件）</w:t>
      </w:r>
    </w:p>
    <w:p>
      <w:pPr>
        <w:jc w:val="center"/>
        <w:outlineLvl w:val="0"/>
        <w:rPr>
          <w:rFonts w:hint="eastAsia" w:ascii="仿宋_GB2312" w:hAnsi="Times New Roman" w:eastAsia="仿宋_GB2312" w:cs="Times New Roman"/>
          <w:sz w:val="28"/>
          <w:szCs w:val="28"/>
          <w:highlight w:val="none"/>
          <w:lang w:val="en-US" w:eastAsia="zh-CN"/>
        </w:rPr>
      </w:pPr>
      <w:bookmarkStart w:id="1" w:name="_Toc30023"/>
      <w:r>
        <w:rPr>
          <w:rFonts w:hint="eastAsia" w:ascii="仿宋_GB2312" w:hAnsi="Times New Roman" w:eastAsia="仿宋_GB2312" w:cs="Times New Roman"/>
          <w:sz w:val="28"/>
          <w:szCs w:val="28"/>
          <w:highlight w:val="none"/>
          <w:lang w:val="en-US" w:eastAsia="zh-CN"/>
        </w:rPr>
        <w:t>课题、发表论文、获奖证书、获得专利及其他可以证明申请人科研能力和水平的原创性研究成果材料</w:t>
      </w:r>
      <w:bookmarkEnd w:id="1"/>
    </w:p>
    <w:p>
      <w:pPr>
        <w:jc w:val="center"/>
        <w:outlineLvl w:val="0"/>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（仅需提供对照学院报考条件中的学术水平提供学术材料即可，纸质版复印件，电子版扫描件）</w:t>
      </w:r>
    </w:p>
    <w:p>
      <w:pPr>
        <w:jc w:val="center"/>
        <w:outlineLvl w:val="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《东北林业大学博士研究生</w:t>
      </w:r>
      <w:r>
        <w:rPr>
          <w:rFonts w:hint="eastAsia" w:ascii="仿宋_GB2312" w:hAnsi="Times New Roman" w:eastAsia="仿宋_GB2312" w:cs="Times New Roman"/>
          <w:sz w:val="28"/>
          <w:szCs w:val="28"/>
          <w:lang w:val="en-US" w:eastAsia="zh-CN"/>
        </w:rPr>
        <w:t>思想政治素质和品德考核表</w:t>
      </w:r>
      <w:r>
        <w:rPr>
          <w:rFonts w:hint="eastAsia" w:ascii="仿宋_GB2312" w:hAnsi="Times New Roman" w:eastAsia="仿宋_GB2312" w:cs="Times New Roman"/>
          <w:sz w:val="28"/>
          <w:szCs w:val="28"/>
        </w:rPr>
        <w:t>》</w:t>
      </w:r>
    </w:p>
    <w:p>
      <w:pPr>
        <w:jc w:val="center"/>
        <w:outlineLvl w:val="0"/>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Times New Roman"/>
          <w:sz w:val="24"/>
          <w:szCs w:val="24"/>
          <w:highlight w:val="none"/>
          <w:lang w:val="en-US" w:eastAsia="zh-CN"/>
        </w:rPr>
        <w:t>（纸质版原件，电子版扫描件）</w:t>
      </w:r>
    </w:p>
    <w:p>
      <w:pPr>
        <w:jc w:val="center"/>
        <w:outlineLvl w:val="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8"/>
          <w:szCs w:val="28"/>
        </w:rPr>
        <w:t>学院要求的其他材料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730A2"/>
    <w:multiLevelType w:val="singleLevel"/>
    <w:tmpl w:val="F17730A2"/>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D1B2D"/>
    <w:rsid w:val="024D1B2D"/>
    <w:rsid w:val="2AA770E6"/>
    <w:rsid w:val="4860505D"/>
    <w:rsid w:val="56057895"/>
    <w:rsid w:val="74870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2021-10-13T09:33:00Z</dcterms:created>
  <dc:creator>研招办</dc:creator>
  <cp:lastModifiedBy>研招办</cp:lastModifiedBy>
  <dcterms:modified xsi:type="dcterms:W3CDTF">2021-11-07T01:23:26Z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10F53B1810C648A7961E4D575D8A72D4</vt:lpwstr>
  </property>
</Properties>
</file>