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14164F" w14:textId="77777777" w:rsidR="0076605D" w:rsidRPr="00D65733" w:rsidRDefault="0076605D" w:rsidP="0076605D">
      <w:pPr>
        <w:spacing w:beforeLines="50" w:before="156"/>
        <w:rPr>
          <w:b/>
          <w:sz w:val="24"/>
        </w:rPr>
      </w:pPr>
      <w:r w:rsidRPr="00D65733">
        <w:rPr>
          <w:rFonts w:hAnsi="宋体"/>
          <w:b/>
          <w:sz w:val="24"/>
        </w:rPr>
        <w:t>一、导师照片</w:t>
      </w:r>
    </w:p>
    <w:p w14:paraId="2AA8C804" w14:textId="77777777" w:rsidR="0076605D" w:rsidRPr="00D65733" w:rsidRDefault="0076605D" w:rsidP="0076605D">
      <w:pPr>
        <w:rPr>
          <w:sz w:val="24"/>
        </w:rPr>
      </w:pPr>
      <w:r w:rsidRPr="00D65733">
        <w:rPr>
          <w:noProof/>
          <w:sz w:val="24"/>
        </w:rPr>
        <w:drawing>
          <wp:inline distT="0" distB="0" distL="0" distR="0" wp14:anchorId="03D3F580" wp14:editId="757DE200">
            <wp:extent cx="1375833" cy="19646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833" cy="196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0E09E9" w14:textId="77777777" w:rsidR="0076605D" w:rsidRPr="00D65733" w:rsidRDefault="0076605D" w:rsidP="0076605D">
      <w:pPr>
        <w:spacing w:beforeLines="50" w:before="156" w:afterLines="50" w:after="156"/>
        <w:rPr>
          <w:b/>
          <w:sz w:val="24"/>
        </w:rPr>
      </w:pPr>
      <w:r w:rsidRPr="00D65733">
        <w:rPr>
          <w:rFonts w:hAnsi="宋体"/>
          <w:b/>
          <w:sz w:val="24"/>
        </w:rPr>
        <w:t>二、基本信息</w:t>
      </w:r>
    </w:p>
    <w:p w14:paraId="3D9EFBEC" w14:textId="77777777" w:rsidR="0076605D" w:rsidRPr="00D65733" w:rsidRDefault="0076605D" w:rsidP="0076605D">
      <w:pPr>
        <w:rPr>
          <w:b/>
          <w:sz w:val="24"/>
        </w:rPr>
      </w:pPr>
      <w:r w:rsidRPr="003B5F31">
        <w:rPr>
          <w:rFonts w:hAnsi="宋体" w:hint="eastAsia"/>
          <w:b/>
          <w:sz w:val="24"/>
        </w:rPr>
        <w:t>杭丽君  Hang Lijun</w:t>
      </w:r>
      <w:r w:rsidRPr="00D65733">
        <w:rPr>
          <w:b/>
          <w:sz w:val="24"/>
        </w:rPr>
        <w:t xml:space="preserve"> </w:t>
      </w:r>
      <w:r w:rsidRPr="00D65733">
        <w:rPr>
          <w:rFonts w:hAnsi="宋体"/>
          <w:b/>
          <w:sz w:val="24"/>
        </w:rPr>
        <w:t>教授</w:t>
      </w:r>
    </w:p>
    <w:p w14:paraId="17336321" w14:textId="77777777" w:rsidR="0076605D" w:rsidRPr="00D65733" w:rsidRDefault="0076605D" w:rsidP="0076605D">
      <w:pPr>
        <w:rPr>
          <w:sz w:val="24"/>
        </w:rPr>
      </w:pPr>
      <w:r w:rsidRPr="00D65733">
        <w:rPr>
          <w:rFonts w:hAnsi="宋体"/>
          <w:b/>
          <w:sz w:val="24"/>
        </w:rPr>
        <w:t>所属学院：</w:t>
      </w:r>
      <w:r w:rsidRPr="00D65733">
        <w:rPr>
          <w:sz w:val="24"/>
        </w:rPr>
        <w:t> </w:t>
      </w:r>
      <w:r w:rsidRPr="00D65733">
        <w:rPr>
          <w:rFonts w:eastAsia="仿宋"/>
          <w:sz w:val="24"/>
        </w:rPr>
        <w:t>自动化学院</w:t>
      </w:r>
      <w:r w:rsidRPr="00D65733">
        <w:rPr>
          <w:rFonts w:eastAsia="仿宋" w:hint="eastAsia"/>
          <w:sz w:val="24"/>
        </w:rPr>
        <w:t>（人工智能学院）</w:t>
      </w:r>
    </w:p>
    <w:p w14:paraId="296EAD06" w14:textId="77777777" w:rsidR="0076605D" w:rsidRPr="00D65733" w:rsidRDefault="0076605D" w:rsidP="0076605D">
      <w:pPr>
        <w:rPr>
          <w:sz w:val="24"/>
        </w:rPr>
      </w:pPr>
      <w:r w:rsidRPr="00D65733">
        <w:rPr>
          <w:rFonts w:hAnsi="宋体"/>
          <w:b/>
          <w:sz w:val="24"/>
        </w:rPr>
        <w:t>导师类别</w:t>
      </w:r>
      <w:r w:rsidRPr="00D65733">
        <w:rPr>
          <w:rFonts w:hAnsi="宋体"/>
          <w:sz w:val="24"/>
        </w:rPr>
        <w:t>：</w:t>
      </w:r>
      <w:r w:rsidRPr="00D65733">
        <w:rPr>
          <w:sz w:val="24"/>
        </w:rPr>
        <w:t> </w:t>
      </w:r>
      <w:r w:rsidRPr="00D65733">
        <w:rPr>
          <w:rFonts w:eastAsia="仿宋" w:hint="eastAsia"/>
          <w:sz w:val="24"/>
        </w:rPr>
        <w:t>博士</w:t>
      </w:r>
      <w:r w:rsidRPr="00D65733">
        <w:rPr>
          <w:rFonts w:eastAsia="仿宋"/>
          <w:sz w:val="24"/>
        </w:rPr>
        <w:t>生导师</w:t>
      </w:r>
      <w:r w:rsidRPr="00D65733">
        <w:rPr>
          <w:rFonts w:eastAsia="仿宋" w:hint="eastAsia"/>
          <w:sz w:val="24"/>
        </w:rPr>
        <w:t>、</w:t>
      </w:r>
      <w:r w:rsidRPr="00D65733">
        <w:rPr>
          <w:rFonts w:eastAsia="仿宋"/>
          <w:sz w:val="24"/>
        </w:rPr>
        <w:t>硕士</w:t>
      </w:r>
      <w:r w:rsidRPr="00D65733">
        <w:rPr>
          <w:rFonts w:eastAsia="仿宋" w:hint="eastAsia"/>
          <w:sz w:val="24"/>
        </w:rPr>
        <w:t>生导师</w:t>
      </w:r>
    </w:p>
    <w:p w14:paraId="15F09653" w14:textId="77777777" w:rsidR="0076605D" w:rsidRPr="00D65733" w:rsidRDefault="0076605D" w:rsidP="0076605D">
      <w:pPr>
        <w:rPr>
          <w:sz w:val="24"/>
        </w:rPr>
      </w:pPr>
      <w:r w:rsidRPr="00D65733">
        <w:rPr>
          <w:rFonts w:hAnsi="宋体"/>
          <w:b/>
          <w:sz w:val="24"/>
        </w:rPr>
        <w:t>科研方向：</w:t>
      </w:r>
      <w:r w:rsidRPr="00D65733">
        <w:rPr>
          <w:sz w:val="24"/>
        </w:rPr>
        <w:t> </w:t>
      </w:r>
      <w:r w:rsidRPr="003B5F31">
        <w:rPr>
          <w:rFonts w:eastAsia="仿宋" w:hint="eastAsia"/>
          <w:sz w:val="24"/>
        </w:rPr>
        <w:t>电能数字化转换与智能化控制及人工智能</w:t>
      </w:r>
    </w:p>
    <w:p w14:paraId="49C3AB25" w14:textId="77777777" w:rsidR="0076605D" w:rsidRPr="00D65733" w:rsidRDefault="0076605D" w:rsidP="0076605D">
      <w:pPr>
        <w:rPr>
          <w:rFonts w:eastAsia="仿宋"/>
          <w:sz w:val="24"/>
        </w:rPr>
      </w:pPr>
      <w:r w:rsidRPr="00D65733">
        <w:rPr>
          <w:rFonts w:hAnsi="宋体" w:hint="eastAsia"/>
          <w:b/>
          <w:sz w:val="24"/>
        </w:rPr>
        <w:t>博士</w:t>
      </w:r>
      <w:r w:rsidRPr="00D65733">
        <w:rPr>
          <w:rFonts w:hAnsi="宋体"/>
          <w:b/>
          <w:sz w:val="24"/>
        </w:rPr>
        <w:t>招生学院：</w:t>
      </w:r>
      <w:r w:rsidRPr="00D65733">
        <w:rPr>
          <w:rFonts w:eastAsia="仿宋"/>
          <w:sz w:val="24"/>
        </w:rPr>
        <w:t>自动化学院</w:t>
      </w:r>
      <w:r w:rsidRPr="00D65733">
        <w:rPr>
          <w:rFonts w:eastAsia="仿宋" w:hint="eastAsia"/>
          <w:sz w:val="24"/>
        </w:rPr>
        <w:t>（人工智能学院）</w:t>
      </w:r>
    </w:p>
    <w:p w14:paraId="72897EBC" w14:textId="77777777" w:rsidR="0076605D" w:rsidRPr="00D65733" w:rsidRDefault="0076605D" w:rsidP="0076605D">
      <w:pPr>
        <w:rPr>
          <w:sz w:val="24"/>
        </w:rPr>
      </w:pPr>
      <w:r w:rsidRPr="00D65733">
        <w:rPr>
          <w:rFonts w:hAnsi="宋体"/>
          <w:b/>
          <w:sz w:val="24"/>
        </w:rPr>
        <w:t>硕士招生学院：</w:t>
      </w:r>
      <w:r w:rsidRPr="00D65733">
        <w:rPr>
          <w:rFonts w:eastAsia="仿宋"/>
          <w:sz w:val="24"/>
        </w:rPr>
        <w:t>自动化学院</w:t>
      </w:r>
      <w:r w:rsidRPr="00D65733">
        <w:rPr>
          <w:rFonts w:eastAsia="仿宋" w:hint="eastAsia"/>
          <w:sz w:val="24"/>
        </w:rPr>
        <w:t>（人工智能学院）</w:t>
      </w:r>
    </w:p>
    <w:p w14:paraId="1FCFD967" w14:textId="77777777" w:rsidR="0076605D" w:rsidRPr="00D65733" w:rsidRDefault="0076605D" w:rsidP="0076605D">
      <w:pPr>
        <w:rPr>
          <w:sz w:val="24"/>
        </w:rPr>
      </w:pPr>
      <w:r w:rsidRPr="00D65733">
        <w:rPr>
          <w:rFonts w:hAnsi="宋体"/>
          <w:b/>
          <w:sz w:val="24"/>
        </w:rPr>
        <w:t>联系方式</w:t>
      </w:r>
      <w:r w:rsidRPr="00D65733">
        <w:rPr>
          <w:rFonts w:hAnsi="宋体"/>
          <w:sz w:val="24"/>
        </w:rPr>
        <w:t>：</w:t>
      </w:r>
      <w:r w:rsidRPr="003B5F31">
        <w:rPr>
          <w:sz w:val="24"/>
        </w:rPr>
        <w:t>ljhang@hdu.edu.cn</w:t>
      </w:r>
    </w:p>
    <w:p w14:paraId="5B4AB839" w14:textId="77777777" w:rsidR="0076605D" w:rsidRPr="00D65733" w:rsidRDefault="0076605D" w:rsidP="0076605D">
      <w:pPr>
        <w:spacing w:beforeLines="100" w:before="312" w:afterLines="50" w:after="156"/>
        <w:rPr>
          <w:b/>
          <w:sz w:val="24"/>
        </w:rPr>
      </w:pPr>
      <w:r w:rsidRPr="00D65733">
        <w:rPr>
          <w:rFonts w:hAnsi="宋体"/>
          <w:b/>
          <w:sz w:val="24"/>
        </w:rPr>
        <w:t>三、个人简述</w:t>
      </w:r>
    </w:p>
    <w:p w14:paraId="5767F184" w14:textId="1C26C7CC" w:rsidR="007133D0" w:rsidRPr="00B8757F" w:rsidRDefault="00004611" w:rsidP="00834D02">
      <w:pPr>
        <w:ind w:firstLineChars="200" w:firstLine="360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bookmarkStart w:id="0" w:name="_GoBack"/>
      <w:bookmarkEnd w:id="0"/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杭丽君，女，浙江海宁人，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2002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年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/2008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年获浙江大学电气工程学院学士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/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博士学位。</w:t>
      </w:r>
      <w:r w:rsidR="000E6C7C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入选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浙江省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“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钱江学者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”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特聘教授</w:t>
      </w:r>
      <w:r w:rsidR="000E6C7C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、</w:t>
      </w:r>
      <w:r w:rsidR="000E6C7C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“151</w:t>
      </w:r>
      <w:r w:rsidR="000E6C7C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人才工程</w:t>
      </w:r>
      <w:r w:rsidR="000E6C7C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”</w:t>
      </w:r>
      <w:r w:rsidR="000E6C7C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第一层次和</w:t>
      </w:r>
      <w:r w:rsidR="000E6C7C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“</w:t>
      </w:r>
      <w:r w:rsidR="000E6C7C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浙江省高校领军人才培养计划</w:t>
      </w:r>
      <w:r w:rsidR="000E6C7C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”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。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2011-2013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年任美国田纳西大学电气工程及计算机系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CURENT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中心研究助理教授，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2013-2015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年任上海交通大学电子信息与电气工程学院副教授</w:t>
      </w:r>
      <w:r w:rsidR="00834D02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，</w:t>
      </w:r>
      <w:r w:rsidR="00834D02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2015</w:t>
      </w:r>
      <w:r w:rsidR="00834D02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年</w:t>
      </w:r>
      <w:r w:rsidR="00834D02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4</w:t>
      </w:r>
      <w:r w:rsidR="00834D02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月起任杭州电子科技大学自动化学院教授。</w:t>
      </w:r>
      <w:r w:rsidRPr="00B8757F">
        <w:rPr>
          <w:rFonts w:ascii="Times New Roman" w:hAnsi="Times New Roman" w:cs="Times New Roman"/>
          <w:sz w:val="18"/>
          <w:szCs w:val="18"/>
        </w:rPr>
        <w:br/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    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长期致力于高性能电力电子变流技术及其控制的研究，其应用涉及</w:t>
      </w:r>
      <w:r w:rsidR="00A370BA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新能源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汽车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(EV)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、</w:t>
      </w:r>
      <w:r w:rsidR="00A370BA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数据中心、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新能源分布式发电、交直流混合微电网、高压直流输电及传统电力系统领域；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DSP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及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FPGA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在电力电子领域的应用及开发，不断拓展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DSP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和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FPGA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等的应用技术及相关热门应用领域研究。主持和参与国家自然科学基金面上项目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/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青年基金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/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重点项目、国家科技支撑计划、</w:t>
      </w:r>
      <w:r w:rsidR="00B8757F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浙江省重点研发计划项目、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上海市自然科学基金、中国博士后科学基金特别资助和一等资助、台达科教基金青年基金等多个项目。至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20</w:t>
      </w:r>
      <w:r w:rsidR="00A370BA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2</w:t>
      </w:r>
      <w:r w:rsidR="00834D02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1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年共发表本领域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SCI/EI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收录论文</w:t>
      </w:r>
      <w:r w:rsidR="00A370BA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1</w:t>
      </w:r>
      <w:r w:rsidR="00834D02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3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0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余篇，其中国际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IEEE TPE, IEEE TIE, IEEE TIA, IEEE TEC, IEE IET-PEL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等本领域顶级及知名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SCI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期刊论文</w:t>
      </w:r>
      <w:r w:rsidR="00A370BA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2</w:t>
      </w:r>
      <w:r w:rsidR="00B8757F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7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篇。获</w:t>
      </w:r>
      <w:r w:rsidR="00834D02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“2021</w:t>
      </w:r>
      <w:r w:rsidR="00834D02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年中国机械工业联合会科技进步奖</w:t>
      </w:r>
      <w:r w:rsidR="00834D02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”</w:t>
      </w:r>
      <w:r w:rsidR="00834D02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三等奖</w:t>
      </w:r>
      <w:r w:rsidR="00834D02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(</w:t>
      </w:r>
      <w:r w:rsidR="00834D02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排名第一</w:t>
      </w:r>
      <w:r w:rsidR="00834D02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)</w:t>
      </w:r>
      <w:r w:rsidR="00834D02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，曾获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中国电源学会年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lastRenderedPageBreak/>
        <w:t>会优秀论文奖、上海交通大学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“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晨星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”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青年学者奖。长期与海内外知名高校</w:t>
      </w:r>
      <w:r w:rsidR="006E131C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、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研究所和企业保持良好的合作关系，培养了大批优秀的本科生和研究生，</w:t>
      </w:r>
      <w:r w:rsidR="00105E7A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指导学生获得中国电源学会</w:t>
      </w:r>
      <w:r w:rsidR="0078482A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”</w:t>
      </w:r>
      <w:r w:rsidR="00105E7A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GaN Systems</w:t>
      </w:r>
      <w:r w:rsidR="00105E7A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杯</w:t>
      </w:r>
      <w:r w:rsidR="00105E7A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”</w:t>
      </w:r>
      <w:r w:rsidR="00105E7A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高校电力电子应用设计大赛一等奖</w:t>
      </w:r>
      <w:r w:rsidR="00105E7A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(2/41)</w:t>
      </w:r>
      <w:r w:rsidR="00145AA5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、</w:t>
      </w:r>
      <w:r w:rsidR="00B8757F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“</w:t>
      </w:r>
      <w:r w:rsidR="00145AA5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数智重庆</w:t>
      </w:r>
      <w:r w:rsidR="00145AA5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.</w:t>
      </w:r>
      <w:r w:rsidR="00145AA5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全球产业赋能创新大赛</w:t>
      </w:r>
      <w:r w:rsidR="00810176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”</w:t>
      </w:r>
      <w:r w:rsidR="00145AA5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第三名</w:t>
      </w:r>
      <w:r w:rsidR="00810176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(</w:t>
      </w:r>
      <w:r w:rsidR="00145AA5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3/2990</w:t>
      </w:r>
      <w:r w:rsidR="00810176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)</w:t>
      </w:r>
      <w:r w:rsidR="00145AA5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和</w:t>
      </w:r>
      <w:r w:rsidR="00145AA5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“2019</w:t>
      </w:r>
      <w:r w:rsidR="00145AA5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广东工业智造大赛</w:t>
      </w:r>
      <w:r w:rsidR="00145AA5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[</w:t>
      </w:r>
      <w:r w:rsidR="00145AA5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赛场一</w:t>
      </w:r>
      <w:r w:rsidR="00145AA5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]</w:t>
      </w:r>
      <w:r w:rsidR="00810176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”</w:t>
      </w:r>
      <w:r w:rsidR="00145AA5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第一名</w:t>
      </w:r>
      <w:r w:rsidR="00810176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（</w:t>
      </w:r>
      <w:r w:rsidR="00145AA5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1/2714</w:t>
      </w:r>
      <w:r w:rsidR="00810176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）</w:t>
      </w:r>
      <w:r w:rsidR="00105E7A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，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其中有</w:t>
      </w:r>
      <w:r w:rsidR="00834D02"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多名硕士和博士生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获得国家奖学金。</w:t>
      </w:r>
      <w:r w:rsidRPr="00B8757F">
        <w:rPr>
          <w:rFonts w:ascii="Times New Roman" w:hAnsi="Times New Roman" w:cs="Times New Roman"/>
          <w:sz w:val="18"/>
          <w:szCs w:val="18"/>
        </w:rPr>
        <w:br/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    </w:t>
      </w:r>
      <w:r w:rsidRPr="00B8757F">
        <w:rPr>
          <w:rFonts w:ascii="Times New Roman" w:hAnsi="Times New Roman" w:cs="Times New Roman"/>
          <w:sz w:val="18"/>
          <w:szCs w:val="18"/>
          <w:shd w:val="clear" w:color="auto" w:fill="FFFFFF"/>
        </w:rPr>
        <w:t>本团队研究方向和课题与国内外前沿技术接轨，注重创新以及产学研结合，与企业有良好的合作关系。欢迎电气工程、自动化、电子信息、通信工程等相关专业学生报考。</w:t>
      </w:r>
    </w:p>
    <w:p w14:paraId="16847E54" w14:textId="77777777" w:rsidR="00004611" w:rsidRPr="00B8757F" w:rsidRDefault="00004611" w:rsidP="00004611">
      <w:pPr>
        <w:widowControl/>
        <w:shd w:val="clear" w:color="auto" w:fill="FFFFFF"/>
        <w:jc w:val="left"/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</w:pPr>
      <w:r w:rsidRPr="00B8757F">
        <w:rPr>
          <w:rFonts w:ascii="Times New Roman" w:eastAsia="宋体" w:hAnsi="Times New Roman" w:cs="Times New Roman"/>
          <w:b/>
          <w:bCs/>
          <w:color w:val="444444"/>
          <w:kern w:val="0"/>
          <w:sz w:val="18"/>
          <w:szCs w:val="18"/>
        </w:rPr>
        <w:t>学术论文</w:t>
      </w:r>
    </w:p>
    <w:p w14:paraId="73EF1C50" w14:textId="77777777" w:rsidR="00004611" w:rsidRPr="00B8757F" w:rsidRDefault="00004611" w:rsidP="00004611">
      <w:pPr>
        <w:widowControl/>
        <w:shd w:val="clear" w:color="auto" w:fill="FFFFFF"/>
        <w:jc w:val="left"/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</w:pPr>
      <w:r w:rsidRPr="00B8757F">
        <w:rPr>
          <w:rFonts w:ascii="Times New Roman" w:eastAsia="宋体" w:hAnsi="Times New Roman" w:cs="Times New Roman"/>
          <w:b/>
          <w:bCs/>
          <w:color w:val="444444"/>
          <w:kern w:val="0"/>
          <w:sz w:val="18"/>
          <w:szCs w:val="18"/>
        </w:rPr>
        <w:t>（一）代表性论文</w:t>
      </w:r>
    </w:p>
    <w:p w14:paraId="0AE9E445" w14:textId="531B946B" w:rsidR="0077671F" w:rsidRPr="00B8757F" w:rsidRDefault="00004611" w:rsidP="0077671F">
      <w:pPr>
        <w:widowControl/>
        <w:shd w:val="clear" w:color="auto" w:fill="FFFFFF"/>
        <w:spacing w:line="360" w:lineRule="atLeast"/>
        <w:jc w:val="left"/>
        <w:rPr>
          <w:rFonts w:ascii="Times New Roman" w:eastAsia="宋体" w:hAnsi="Times New Roman" w:cs="Times New Roman"/>
          <w:kern w:val="0"/>
          <w:sz w:val="20"/>
          <w:szCs w:val="20"/>
          <w:shd w:val="clear" w:color="auto" w:fill="FFFFFF"/>
        </w:rPr>
      </w:pPr>
      <w:r w:rsidRPr="00B8757F">
        <w:rPr>
          <w:rFonts w:ascii="Times New Roman" w:eastAsia="宋体" w:hAnsi="Times New Roman" w:cs="Times New Roman"/>
          <w:color w:val="444444"/>
          <w:kern w:val="0"/>
          <w:sz w:val="20"/>
          <w:szCs w:val="20"/>
        </w:rPr>
        <w:t xml:space="preserve">1. </w:t>
      </w:r>
      <w:r w:rsidR="0077671F" w:rsidRPr="00B8757F">
        <w:rPr>
          <w:rFonts w:ascii="Times New Roman" w:eastAsia="宋体" w:hAnsi="Times New Roman" w:cs="Times New Roman"/>
          <w:kern w:val="0"/>
          <w:sz w:val="20"/>
          <w:szCs w:val="20"/>
          <w:shd w:val="clear" w:color="auto" w:fill="FFFFFF"/>
        </w:rPr>
        <w:t xml:space="preserve">Anping Tong, </w:t>
      </w:r>
      <w:r w:rsidR="0077671F" w:rsidRPr="00B8757F">
        <w:rPr>
          <w:rFonts w:ascii="Times New Roman" w:eastAsia="宋体" w:hAnsi="Times New Roman" w:cs="Times New Roman"/>
          <w:b/>
          <w:bCs/>
          <w:kern w:val="0"/>
          <w:sz w:val="20"/>
          <w:szCs w:val="20"/>
          <w:shd w:val="clear" w:color="auto" w:fill="FFFFFF"/>
        </w:rPr>
        <w:t>Lijun Hang(*)</w:t>
      </w:r>
      <w:r w:rsidR="0077671F" w:rsidRPr="00B8757F">
        <w:rPr>
          <w:rFonts w:ascii="Times New Roman" w:eastAsia="宋体" w:hAnsi="Times New Roman" w:cs="Times New Roman"/>
          <w:kern w:val="0"/>
          <w:sz w:val="20"/>
          <w:szCs w:val="20"/>
          <w:shd w:val="clear" w:color="auto" w:fill="FFFFFF"/>
        </w:rPr>
        <w:t>, and atl.,“Using Sampled-data Modeling Method to Derive Large-signal Equivalent Circuit and Linearized Control Method for Dual-Active-Bridge Converter”, IEEE Journal of Emerging and Selected Topic of Power Electronics, IEEE JESPTE.</w:t>
      </w:r>
    </w:p>
    <w:p w14:paraId="6C65ECFE" w14:textId="6F9972AC" w:rsidR="0077671F" w:rsidRPr="00B8757F" w:rsidRDefault="00004611" w:rsidP="0077671F">
      <w:pPr>
        <w:widowControl/>
        <w:shd w:val="clear" w:color="auto" w:fill="FFFFFF"/>
        <w:spacing w:line="360" w:lineRule="atLeast"/>
        <w:jc w:val="left"/>
        <w:rPr>
          <w:rFonts w:ascii="Times New Roman" w:eastAsia="宋体" w:hAnsi="Times New Roman" w:cs="Times New Roman"/>
          <w:color w:val="444444"/>
          <w:kern w:val="0"/>
          <w:sz w:val="20"/>
          <w:szCs w:val="20"/>
        </w:rPr>
      </w:pPr>
      <w:r w:rsidRPr="00B8757F">
        <w:rPr>
          <w:rFonts w:ascii="Times New Roman" w:eastAsia="宋体" w:hAnsi="Times New Roman" w:cs="Times New Roman"/>
          <w:color w:val="444444"/>
          <w:kern w:val="0"/>
          <w:sz w:val="20"/>
          <w:szCs w:val="20"/>
        </w:rPr>
        <w:t>2.</w:t>
      </w:r>
      <w:r w:rsidR="0077671F" w:rsidRPr="00B8757F">
        <w:rPr>
          <w:rFonts w:ascii="Times New Roman" w:eastAsiaTheme="majorEastAsia" w:hAnsi="Times New Roman" w:cs="Times New Roman"/>
          <w:kern w:val="0"/>
          <w:sz w:val="20"/>
          <w:szCs w:val="20"/>
          <w:shd w:val="clear" w:color="auto" w:fill="FFFFFF"/>
        </w:rPr>
        <w:t xml:space="preserve"> A. Tong, </w:t>
      </w:r>
      <w:r w:rsidR="0077671F" w:rsidRPr="00B8757F">
        <w:rPr>
          <w:rFonts w:ascii="Times New Roman" w:eastAsiaTheme="majorEastAsia" w:hAnsi="Times New Roman" w:cs="Times New Roman"/>
          <w:b/>
          <w:kern w:val="0"/>
          <w:sz w:val="20"/>
          <w:szCs w:val="20"/>
          <w:shd w:val="clear" w:color="auto" w:fill="FFFFFF"/>
        </w:rPr>
        <w:t xml:space="preserve">L. Hang(*), </w:t>
      </w:r>
      <w:r w:rsidR="0077671F" w:rsidRPr="00B8757F">
        <w:rPr>
          <w:rFonts w:ascii="Times New Roman" w:eastAsia="宋体" w:hAnsi="Times New Roman" w:cs="Times New Roman"/>
          <w:kern w:val="0"/>
          <w:sz w:val="20"/>
          <w:szCs w:val="20"/>
          <w:shd w:val="clear" w:color="auto" w:fill="FFFFFF"/>
        </w:rPr>
        <w:t>and atl.,</w:t>
      </w:r>
      <w:r w:rsidR="0077671F" w:rsidRPr="00B8757F">
        <w:rPr>
          <w:rFonts w:ascii="Times New Roman" w:eastAsiaTheme="majorEastAsia" w:hAnsi="Times New Roman" w:cs="Times New Roman"/>
          <w:kern w:val="0"/>
          <w:sz w:val="20"/>
          <w:szCs w:val="20"/>
          <w:shd w:val="clear" w:color="auto" w:fill="FFFFFF"/>
        </w:rPr>
        <w:t xml:space="preserve"> </w:t>
      </w:r>
      <w:r w:rsidR="0077671F" w:rsidRPr="00B8757F">
        <w:rPr>
          <w:rFonts w:ascii="Times New Roman" w:eastAsia="宋体" w:hAnsi="Times New Roman" w:cs="Times New Roman"/>
          <w:kern w:val="0"/>
          <w:sz w:val="20"/>
          <w:szCs w:val="20"/>
          <w:shd w:val="clear" w:color="auto" w:fill="FFFFFF"/>
        </w:rPr>
        <w:t>“</w:t>
      </w:r>
      <w:r w:rsidR="0077671F" w:rsidRPr="00B8757F">
        <w:rPr>
          <w:rFonts w:ascii="Times New Roman" w:eastAsiaTheme="majorEastAsia" w:hAnsi="Times New Roman" w:cs="Times New Roman"/>
          <w:kern w:val="0"/>
          <w:sz w:val="20"/>
          <w:szCs w:val="20"/>
          <w:shd w:val="clear" w:color="auto" w:fill="FFFFFF"/>
        </w:rPr>
        <w:t>Modeling and Analysis of a Dual-Active-Bridge-Isolated Bidirectional DC/DC Converter to Minimize RMS Current With Whole Operating Range”, IEEE Trans. Power Electron.</w:t>
      </w:r>
      <w:r w:rsidRPr="00B8757F">
        <w:rPr>
          <w:rFonts w:ascii="Times New Roman" w:eastAsia="宋体" w:hAnsi="Times New Roman" w:cs="Times New Roman"/>
          <w:color w:val="444444"/>
          <w:kern w:val="0"/>
          <w:sz w:val="20"/>
          <w:szCs w:val="20"/>
        </w:rPr>
        <w:t> </w:t>
      </w:r>
    </w:p>
    <w:p w14:paraId="1C17AC6F" w14:textId="58AD7C22" w:rsidR="00004611" w:rsidRPr="00B8757F" w:rsidRDefault="00E22A8C" w:rsidP="0077671F">
      <w:pPr>
        <w:widowControl/>
        <w:shd w:val="clear" w:color="auto" w:fill="FFFFFF"/>
        <w:spacing w:line="360" w:lineRule="atLeast"/>
        <w:jc w:val="left"/>
        <w:rPr>
          <w:rFonts w:ascii="Times New Roman" w:eastAsia="宋体" w:hAnsi="Times New Roman" w:cs="Times New Roman"/>
          <w:color w:val="444444"/>
          <w:kern w:val="0"/>
          <w:sz w:val="20"/>
          <w:szCs w:val="20"/>
        </w:rPr>
      </w:pPr>
      <w:r w:rsidRPr="00B8757F">
        <w:rPr>
          <w:rFonts w:ascii="Times New Roman" w:eastAsia="宋体" w:hAnsi="Times New Roman" w:cs="Times New Roman"/>
          <w:color w:val="444444"/>
          <w:kern w:val="0"/>
          <w:sz w:val="20"/>
          <w:szCs w:val="20"/>
        </w:rPr>
        <w:t xml:space="preserve">3. </w:t>
      </w:r>
      <w:r w:rsidR="00004611" w:rsidRPr="00B8757F">
        <w:rPr>
          <w:rFonts w:ascii="Times New Roman" w:eastAsia="宋体" w:hAnsi="Times New Roman" w:cs="Times New Roman"/>
          <w:b/>
          <w:bCs/>
          <w:color w:val="444444"/>
          <w:kern w:val="0"/>
          <w:sz w:val="20"/>
          <w:szCs w:val="20"/>
        </w:rPr>
        <w:t>L. Hang</w:t>
      </w:r>
      <w:r w:rsidR="00004611" w:rsidRPr="00B8757F">
        <w:rPr>
          <w:rFonts w:ascii="Times New Roman" w:eastAsia="宋体" w:hAnsi="Times New Roman" w:cs="Times New Roman"/>
          <w:color w:val="444444"/>
          <w:kern w:val="0"/>
          <w:sz w:val="20"/>
          <w:szCs w:val="20"/>
        </w:rPr>
        <w:t xml:space="preserve"> and atl., “</w:t>
      </w:r>
      <w:bookmarkStart w:id="1" w:name="OLE_LINK2"/>
      <w:r w:rsidR="00004611" w:rsidRPr="00B8757F">
        <w:rPr>
          <w:rFonts w:ascii="Times New Roman" w:eastAsia="宋体" w:hAnsi="Times New Roman" w:cs="Times New Roman"/>
          <w:color w:val="333333"/>
          <w:kern w:val="0"/>
          <w:sz w:val="20"/>
          <w:szCs w:val="20"/>
        </w:rPr>
        <w:t>A Novel Control Strategy Based on Natural Frame for Vienna-type Rectifier under Light Unbalanced-Grid Conditions</w:t>
      </w:r>
      <w:bookmarkEnd w:id="1"/>
      <w:r w:rsidR="00004611" w:rsidRPr="00B8757F">
        <w:rPr>
          <w:rFonts w:ascii="Times New Roman" w:eastAsia="宋体" w:hAnsi="Times New Roman" w:cs="Times New Roman"/>
          <w:color w:val="444444"/>
          <w:kern w:val="0"/>
          <w:sz w:val="20"/>
          <w:szCs w:val="20"/>
        </w:rPr>
        <w:t>,” IEEE Trans. Ind. Electron.</w:t>
      </w:r>
    </w:p>
    <w:p w14:paraId="533ED4B9" w14:textId="52AF1653" w:rsidR="00004611" w:rsidRPr="00B8757F" w:rsidRDefault="00E22A8C" w:rsidP="00004611">
      <w:pPr>
        <w:widowControl/>
        <w:shd w:val="clear" w:color="auto" w:fill="FFFFFF"/>
        <w:jc w:val="left"/>
        <w:rPr>
          <w:rFonts w:ascii="Times New Roman" w:eastAsia="宋体" w:hAnsi="Times New Roman" w:cs="Times New Roman"/>
          <w:color w:val="444444"/>
          <w:kern w:val="0"/>
          <w:sz w:val="20"/>
          <w:szCs w:val="20"/>
        </w:rPr>
      </w:pPr>
      <w:r w:rsidRPr="00B8757F">
        <w:rPr>
          <w:rFonts w:ascii="Times New Roman" w:eastAsia="宋体" w:hAnsi="Times New Roman" w:cs="Times New Roman"/>
          <w:color w:val="444444"/>
          <w:kern w:val="0"/>
          <w:sz w:val="20"/>
          <w:szCs w:val="20"/>
        </w:rPr>
        <w:t>4</w:t>
      </w:r>
      <w:r w:rsidR="00004611" w:rsidRPr="00B8757F">
        <w:rPr>
          <w:rFonts w:ascii="Times New Roman" w:eastAsia="宋体" w:hAnsi="Times New Roman" w:cs="Times New Roman"/>
          <w:color w:val="444444"/>
          <w:kern w:val="0"/>
          <w:sz w:val="20"/>
          <w:szCs w:val="20"/>
        </w:rPr>
        <w:t>. </w:t>
      </w:r>
      <w:r w:rsidR="00004611" w:rsidRPr="00B8757F">
        <w:rPr>
          <w:rFonts w:ascii="Times New Roman" w:eastAsia="宋体" w:hAnsi="Times New Roman" w:cs="Times New Roman"/>
          <w:b/>
          <w:bCs/>
          <w:color w:val="444444"/>
          <w:kern w:val="0"/>
          <w:sz w:val="20"/>
          <w:szCs w:val="20"/>
        </w:rPr>
        <w:t>L. Hang</w:t>
      </w:r>
      <w:r w:rsidR="00004611" w:rsidRPr="00B8757F">
        <w:rPr>
          <w:rFonts w:ascii="Times New Roman" w:eastAsia="宋体" w:hAnsi="Times New Roman" w:cs="Times New Roman"/>
          <w:color w:val="444444"/>
          <w:kern w:val="0"/>
          <w:sz w:val="20"/>
          <w:szCs w:val="20"/>
        </w:rPr>
        <w:t xml:space="preserve"> and atl., “Equivalence of</w:t>
      </w:r>
      <w:r w:rsidR="00004611" w:rsidRPr="00B8757F">
        <w:rPr>
          <w:rFonts w:ascii="Times New Roman" w:eastAsia="宋体" w:hAnsi="Times New Roman" w:cs="Times New Roman"/>
          <w:color w:val="444444"/>
          <w:kern w:val="0"/>
          <w:sz w:val="20"/>
          <w:szCs w:val="20"/>
        </w:rPr>
        <w:t xml:space="preserve">　</w:t>
      </w:r>
      <w:r w:rsidR="00004611" w:rsidRPr="00B8757F">
        <w:rPr>
          <w:rFonts w:ascii="Times New Roman" w:eastAsia="宋体" w:hAnsi="Times New Roman" w:cs="Times New Roman"/>
          <w:color w:val="444444"/>
          <w:kern w:val="0"/>
          <w:sz w:val="20"/>
          <w:szCs w:val="20"/>
        </w:rPr>
        <w:t>SVM and Carrier-based PWM in Three-phase/wire/level VIENNA Rectifier</w:t>
      </w:r>
      <w:r w:rsidR="00004611" w:rsidRPr="00B8757F">
        <w:rPr>
          <w:rFonts w:ascii="Times New Roman" w:eastAsia="宋体" w:hAnsi="Times New Roman" w:cs="Times New Roman"/>
          <w:color w:val="444444"/>
          <w:kern w:val="0"/>
          <w:sz w:val="20"/>
          <w:szCs w:val="20"/>
        </w:rPr>
        <w:t xml:space="preserve">　</w:t>
      </w:r>
      <w:r w:rsidR="00004611" w:rsidRPr="00B8757F">
        <w:rPr>
          <w:rFonts w:ascii="Times New Roman" w:eastAsia="宋体" w:hAnsi="Times New Roman" w:cs="Times New Roman"/>
          <w:color w:val="444444"/>
          <w:kern w:val="0"/>
          <w:sz w:val="20"/>
          <w:szCs w:val="20"/>
        </w:rPr>
        <w:t>and Capability of Unbalanced-load Control,”, IEEE Trans. Ind. Electron.</w:t>
      </w:r>
    </w:p>
    <w:p w14:paraId="2C73921A" w14:textId="50D9DFCF" w:rsidR="00004611" w:rsidRPr="00B8757F" w:rsidRDefault="00E22A8C" w:rsidP="00004611">
      <w:pPr>
        <w:widowControl/>
        <w:shd w:val="clear" w:color="auto" w:fill="FFFFFF"/>
        <w:jc w:val="left"/>
        <w:rPr>
          <w:rFonts w:ascii="Times New Roman" w:eastAsia="宋体" w:hAnsi="Times New Roman" w:cs="Times New Roman"/>
          <w:color w:val="444444"/>
          <w:kern w:val="0"/>
          <w:sz w:val="20"/>
          <w:szCs w:val="20"/>
        </w:rPr>
      </w:pPr>
      <w:r w:rsidRPr="00B8757F">
        <w:rPr>
          <w:rFonts w:ascii="Times New Roman" w:eastAsia="宋体" w:hAnsi="Times New Roman" w:cs="Times New Roman"/>
          <w:color w:val="444444"/>
          <w:kern w:val="0"/>
          <w:sz w:val="20"/>
          <w:szCs w:val="20"/>
        </w:rPr>
        <w:t>5</w:t>
      </w:r>
      <w:r w:rsidR="00004611" w:rsidRPr="00B8757F">
        <w:rPr>
          <w:rFonts w:ascii="Times New Roman" w:eastAsia="宋体" w:hAnsi="Times New Roman" w:cs="Times New Roman"/>
          <w:color w:val="444444"/>
          <w:kern w:val="0"/>
          <w:sz w:val="20"/>
          <w:szCs w:val="20"/>
        </w:rPr>
        <w:t>. </w:t>
      </w:r>
      <w:r w:rsidR="00004611" w:rsidRPr="00B8757F">
        <w:rPr>
          <w:rFonts w:ascii="Times New Roman" w:eastAsia="宋体" w:hAnsi="Times New Roman" w:cs="Times New Roman"/>
          <w:b/>
          <w:bCs/>
          <w:color w:val="444444"/>
          <w:kern w:val="0"/>
          <w:sz w:val="20"/>
          <w:szCs w:val="20"/>
        </w:rPr>
        <w:t>L. Hang</w:t>
      </w:r>
      <w:r w:rsidR="00004611" w:rsidRPr="00B8757F">
        <w:rPr>
          <w:rFonts w:ascii="Times New Roman" w:eastAsia="宋体" w:hAnsi="Times New Roman" w:cs="Times New Roman"/>
          <w:color w:val="444444"/>
          <w:kern w:val="0"/>
          <w:sz w:val="20"/>
          <w:szCs w:val="20"/>
        </w:rPr>
        <w:t xml:space="preserve"> and atl., “Digitized Feedforward Compensation Method for High Power Density Three-Phase Vienna PFC Converter”, IEEE Trans. Ind. Electron.</w:t>
      </w:r>
    </w:p>
    <w:p w14:paraId="12E6B484" w14:textId="77777777" w:rsidR="00004611" w:rsidRPr="00B8757F" w:rsidRDefault="00004611" w:rsidP="00004611">
      <w:pPr>
        <w:widowControl/>
        <w:shd w:val="clear" w:color="auto" w:fill="FFFFFF"/>
        <w:jc w:val="left"/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</w:pPr>
      <w:r w:rsidRPr="00B8757F">
        <w:rPr>
          <w:rFonts w:ascii="Times New Roman" w:eastAsia="宋体" w:hAnsi="Times New Roman" w:cs="Times New Roman"/>
          <w:b/>
          <w:bCs/>
          <w:color w:val="333333"/>
          <w:kern w:val="0"/>
          <w:sz w:val="18"/>
          <w:szCs w:val="18"/>
          <w:shd w:val="clear" w:color="auto" w:fill="FFFFFF"/>
        </w:rPr>
        <w:t>（二）</w:t>
      </w:r>
      <w:r w:rsidRPr="00B8757F">
        <w:rPr>
          <w:rFonts w:ascii="Times New Roman" w:eastAsia="宋体" w:hAnsi="Times New Roman" w:cs="Times New Roman"/>
          <w:b/>
          <w:bCs/>
          <w:color w:val="444444"/>
          <w:kern w:val="0"/>
          <w:sz w:val="18"/>
          <w:szCs w:val="18"/>
        </w:rPr>
        <w:t>代表性科研项目</w:t>
      </w:r>
    </w:p>
    <w:p w14:paraId="2F605CB3" w14:textId="7EBAD5E5" w:rsidR="009E2DDF" w:rsidRPr="00B8757F" w:rsidRDefault="00004611" w:rsidP="00004611">
      <w:pPr>
        <w:widowControl/>
        <w:shd w:val="clear" w:color="auto" w:fill="FFFFFF"/>
        <w:spacing w:line="225" w:lineRule="atLeast"/>
        <w:jc w:val="left"/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</w:pPr>
      <w:r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1.</w:t>
      </w:r>
      <w:r w:rsidR="009E2DDF"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 xml:space="preserve"> </w:t>
      </w:r>
      <w:r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 xml:space="preserve"> </w:t>
      </w:r>
      <w:r w:rsidR="00EF7A50"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数字控制变流器的准解析大信号建模方法研究，主持，国家自然科学基金委。</w:t>
      </w:r>
    </w:p>
    <w:p w14:paraId="3E80ED24" w14:textId="35523AA8" w:rsidR="00004611" w:rsidRPr="00B8757F" w:rsidRDefault="00D844A6" w:rsidP="00D844A6">
      <w:pPr>
        <w:widowControl/>
        <w:shd w:val="clear" w:color="auto" w:fill="FFFFFF"/>
        <w:spacing w:line="225" w:lineRule="atLeast"/>
        <w:jc w:val="left"/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</w:pPr>
      <w:r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 xml:space="preserve">2.  </w:t>
      </w:r>
      <w:r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电力电子系统网络化的实时性研究，主持，国家自然科学基金委。</w:t>
      </w:r>
    </w:p>
    <w:p w14:paraId="3F4FCA10" w14:textId="7C6B61B8" w:rsidR="00D844A6" w:rsidRPr="00B8757F" w:rsidRDefault="00D844A6" w:rsidP="00D844A6">
      <w:pPr>
        <w:widowControl/>
        <w:shd w:val="clear" w:color="auto" w:fill="FFFFFF"/>
        <w:spacing w:line="225" w:lineRule="atLeast"/>
        <w:jc w:val="left"/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</w:pPr>
      <w:r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3</w:t>
      </w:r>
      <w:r w:rsidR="00004611"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.</w:t>
      </w:r>
      <w:r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 xml:space="preserve"> </w:t>
      </w:r>
      <w:r w:rsidR="00004611"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 xml:space="preserve"> </w:t>
      </w:r>
      <w:r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新型交直流电网中模块化多电平功率变换器的关键技术研究，主持，上海市自然科学基金委。</w:t>
      </w:r>
    </w:p>
    <w:p w14:paraId="7307AACA" w14:textId="3D612332" w:rsidR="00D844A6" w:rsidRPr="00B8757F" w:rsidRDefault="00D844A6" w:rsidP="00D844A6">
      <w:pPr>
        <w:widowControl/>
        <w:shd w:val="clear" w:color="auto" w:fill="FFFFFF"/>
        <w:jc w:val="left"/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</w:pPr>
      <w:r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 xml:space="preserve">4.  </w:t>
      </w:r>
      <w:r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基于高性能功率换流器的虚拟电力系统</w:t>
      </w:r>
      <w:r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 xml:space="preserve">, </w:t>
      </w:r>
      <w:r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主持，台达科教基金委。</w:t>
      </w:r>
    </w:p>
    <w:p w14:paraId="73165B49" w14:textId="08300591" w:rsidR="00004611" w:rsidRPr="00B8757F" w:rsidRDefault="00004611" w:rsidP="00004611">
      <w:pPr>
        <w:widowControl/>
        <w:shd w:val="clear" w:color="auto" w:fill="FFFFFF"/>
        <w:jc w:val="left"/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</w:pPr>
    </w:p>
    <w:p w14:paraId="196A8430" w14:textId="77777777" w:rsidR="00004611" w:rsidRPr="00B8757F" w:rsidRDefault="00004611" w:rsidP="00004611">
      <w:pPr>
        <w:widowControl/>
        <w:shd w:val="clear" w:color="auto" w:fill="FFFFFF"/>
        <w:spacing w:line="225" w:lineRule="atLeast"/>
        <w:jc w:val="left"/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</w:pPr>
      <w:r w:rsidRPr="00B8757F">
        <w:rPr>
          <w:rFonts w:ascii="Times New Roman" w:eastAsia="宋体" w:hAnsi="Times New Roman" w:cs="Times New Roman"/>
          <w:b/>
          <w:bCs/>
          <w:color w:val="444444"/>
          <w:kern w:val="0"/>
          <w:sz w:val="18"/>
          <w:szCs w:val="18"/>
        </w:rPr>
        <w:t>（三）知识产权</w:t>
      </w:r>
    </w:p>
    <w:p w14:paraId="265DE80D" w14:textId="6D723FB9" w:rsidR="00004611" w:rsidRPr="00B8757F" w:rsidRDefault="00004611" w:rsidP="00004611">
      <w:pPr>
        <w:widowControl/>
        <w:shd w:val="clear" w:color="auto" w:fill="FFFFFF"/>
        <w:jc w:val="left"/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</w:pPr>
      <w:r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   </w:t>
      </w:r>
      <w:r w:rsidR="00105E7A"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授权中国</w:t>
      </w:r>
      <w:r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发明专利</w:t>
      </w:r>
      <w:r w:rsidR="0003253B">
        <w:rPr>
          <w:rFonts w:ascii="Times New Roman" w:eastAsia="宋体" w:hAnsi="Times New Roman" w:cs="Times New Roman" w:hint="eastAsia"/>
          <w:color w:val="444444"/>
          <w:kern w:val="0"/>
          <w:sz w:val="18"/>
          <w:szCs w:val="18"/>
        </w:rPr>
        <w:t>22</w:t>
      </w:r>
      <w:r w:rsidR="00105E7A"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件</w:t>
      </w:r>
      <w:r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，</w:t>
      </w:r>
      <w:r w:rsidR="00105E7A"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美国发明专利</w:t>
      </w:r>
      <w:r w:rsidR="0003253B">
        <w:rPr>
          <w:rFonts w:ascii="Times New Roman" w:eastAsia="宋体" w:hAnsi="Times New Roman" w:cs="Times New Roman" w:hint="eastAsia"/>
          <w:color w:val="444444"/>
          <w:kern w:val="0"/>
          <w:sz w:val="18"/>
          <w:szCs w:val="18"/>
        </w:rPr>
        <w:t>6</w:t>
      </w:r>
      <w:r w:rsidR="00105E7A"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件</w:t>
      </w:r>
      <w:r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。</w:t>
      </w:r>
    </w:p>
    <w:p w14:paraId="7B9C008D" w14:textId="77777777" w:rsidR="00004611" w:rsidRPr="00B8757F" w:rsidRDefault="00004611" w:rsidP="00004611">
      <w:pPr>
        <w:widowControl/>
        <w:shd w:val="clear" w:color="auto" w:fill="FFFFFF"/>
        <w:jc w:val="left"/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</w:pPr>
      <w:r w:rsidRPr="00B8757F">
        <w:rPr>
          <w:rFonts w:ascii="Times New Roman" w:eastAsia="宋体" w:hAnsi="Times New Roman" w:cs="Times New Roman"/>
          <w:b/>
          <w:bCs/>
          <w:color w:val="444444"/>
          <w:kern w:val="0"/>
          <w:sz w:val="18"/>
          <w:szCs w:val="18"/>
        </w:rPr>
        <w:t>主要荣誉</w:t>
      </w:r>
    </w:p>
    <w:p w14:paraId="2ACE2C84" w14:textId="0B995A9B" w:rsidR="00004611" w:rsidRPr="00B8757F" w:rsidRDefault="00004611" w:rsidP="009E2DDF">
      <w:pPr>
        <w:pStyle w:val="a4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</w:pPr>
      <w:r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浙江省</w:t>
      </w:r>
      <w:r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“</w:t>
      </w:r>
      <w:r w:rsidRPr="00B8757F">
        <w:rPr>
          <w:rFonts w:ascii="Times New Roman" w:eastAsia="宋体" w:hAnsi="Times New Roman" w:cs="Times New Roman"/>
          <w:b/>
          <w:bCs/>
          <w:color w:val="444444"/>
          <w:kern w:val="0"/>
          <w:sz w:val="18"/>
          <w:szCs w:val="18"/>
        </w:rPr>
        <w:t>钱江学者</w:t>
      </w:r>
      <w:r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”</w:t>
      </w:r>
      <w:r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特聘教授</w:t>
      </w:r>
    </w:p>
    <w:p w14:paraId="400B466B" w14:textId="7EA8E44A" w:rsidR="009E2DDF" w:rsidRPr="00B8757F" w:rsidRDefault="009E2DDF" w:rsidP="009E2DDF">
      <w:pPr>
        <w:pStyle w:val="a4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</w:pPr>
      <w:r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浙江省</w:t>
      </w:r>
      <w:r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“</w:t>
      </w:r>
      <w:r w:rsidRPr="00B8757F">
        <w:rPr>
          <w:rFonts w:ascii="Times New Roman" w:eastAsia="宋体" w:hAnsi="Times New Roman" w:cs="Times New Roman"/>
          <w:b/>
          <w:bCs/>
          <w:color w:val="444444"/>
          <w:kern w:val="0"/>
          <w:sz w:val="18"/>
          <w:szCs w:val="18"/>
        </w:rPr>
        <w:t>151</w:t>
      </w:r>
      <w:r w:rsidRPr="00B8757F">
        <w:rPr>
          <w:rFonts w:ascii="Times New Roman" w:eastAsia="宋体" w:hAnsi="Times New Roman" w:cs="Times New Roman"/>
          <w:b/>
          <w:bCs/>
          <w:color w:val="444444"/>
          <w:kern w:val="0"/>
          <w:sz w:val="18"/>
          <w:szCs w:val="18"/>
        </w:rPr>
        <w:t>人才工程</w:t>
      </w:r>
      <w:r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”</w:t>
      </w:r>
      <w:r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第一层次</w:t>
      </w:r>
    </w:p>
    <w:p w14:paraId="12185DF9" w14:textId="0BBAF099" w:rsidR="009E2DDF" w:rsidRPr="00B8757F" w:rsidRDefault="009E2DDF" w:rsidP="009E2DDF">
      <w:pPr>
        <w:pStyle w:val="a4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</w:pPr>
      <w:r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浙江省</w:t>
      </w:r>
      <w:r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“</w:t>
      </w:r>
      <w:r w:rsidRPr="00B8757F">
        <w:rPr>
          <w:rFonts w:ascii="Times New Roman" w:eastAsia="宋体" w:hAnsi="Times New Roman" w:cs="Times New Roman"/>
          <w:b/>
          <w:bCs/>
          <w:color w:val="444444"/>
          <w:kern w:val="0"/>
          <w:sz w:val="18"/>
          <w:szCs w:val="18"/>
        </w:rPr>
        <w:t>高校领军人才</w:t>
      </w:r>
      <w:r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”</w:t>
      </w:r>
      <w:r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培养计划</w:t>
      </w:r>
    </w:p>
    <w:p w14:paraId="72655C24" w14:textId="77777777" w:rsidR="00004611" w:rsidRPr="00B8757F" w:rsidRDefault="00004611" w:rsidP="00004611">
      <w:pPr>
        <w:widowControl/>
        <w:shd w:val="clear" w:color="auto" w:fill="FFFFFF"/>
        <w:jc w:val="left"/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</w:pPr>
      <w:r w:rsidRPr="00B8757F">
        <w:rPr>
          <w:rFonts w:ascii="Times New Roman" w:eastAsia="宋体" w:hAnsi="Times New Roman" w:cs="Times New Roman"/>
          <w:b/>
          <w:bCs/>
          <w:color w:val="444444"/>
          <w:kern w:val="0"/>
          <w:sz w:val="18"/>
          <w:szCs w:val="18"/>
        </w:rPr>
        <w:t>学术兼职</w:t>
      </w:r>
    </w:p>
    <w:p w14:paraId="6C0D403F" w14:textId="6FCFF1A9" w:rsidR="009E2DDF" w:rsidRPr="00B8757F" w:rsidRDefault="009E2DDF" w:rsidP="009E2DDF">
      <w:pPr>
        <w:pStyle w:val="a4"/>
        <w:widowControl/>
        <w:numPr>
          <w:ilvl w:val="0"/>
          <w:numId w:val="2"/>
        </w:numPr>
        <w:shd w:val="clear" w:color="auto" w:fill="FFFFFF"/>
        <w:ind w:left="0" w:firstLineChars="0" w:firstLine="0"/>
        <w:jc w:val="left"/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</w:pPr>
      <w:r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 xml:space="preserve">IEEE </w:t>
      </w:r>
      <w:r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高级会员</w:t>
      </w:r>
      <w:r w:rsidR="00AE6FDD"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；</w:t>
      </w:r>
    </w:p>
    <w:p w14:paraId="6C7B0563" w14:textId="7FFBB2F4" w:rsidR="009E2DDF" w:rsidRPr="00B8757F" w:rsidRDefault="009E2DDF" w:rsidP="009E2DDF">
      <w:pPr>
        <w:pStyle w:val="a4"/>
        <w:widowControl/>
        <w:numPr>
          <w:ilvl w:val="0"/>
          <w:numId w:val="2"/>
        </w:numPr>
        <w:shd w:val="clear" w:color="auto" w:fill="FFFFFF"/>
        <w:ind w:left="0" w:firstLineChars="0" w:firstLine="0"/>
        <w:jc w:val="left"/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</w:pPr>
      <w:r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中国电源学会</w:t>
      </w:r>
      <w:r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“</w:t>
      </w:r>
      <w:r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女科学家工作委员会</w:t>
      </w:r>
      <w:r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”</w:t>
      </w:r>
      <w:r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副主任委员</w:t>
      </w:r>
      <w:r w:rsidR="00AE6FDD"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；</w:t>
      </w:r>
    </w:p>
    <w:p w14:paraId="76C64757" w14:textId="30BA70DA" w:rsidR="009E2DDF" w:rsidRPr="00B8757F" w:rsidRDefault="009E2DDF" w:rsidP="009E2DDF">
      <w:pPr>
        <w:pStyle w:val="a4"/>
        <w:widowControl/>
        <w:numPr>
          <w:ilvl w:val="0"/>
          <w:numId w:val="2"/>
        </w:numPr>
        <w:shd w:val="clear" w:color="auto" w:fill="FFFFFF"/>
        <w:ind w:left="0" w:firstLineChars="0" w:firstLine="0"/>
        <w:jc w:val="left"/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</w:pPr>
      <w:r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中国电源学会</w:t>
      </w:r>
      <w:r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“</w:t>
      </w:r>
      <w:r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青年工作委员会</w:t>
      </w:r>
      <w:r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”</w:t>
      </w:r>
      <w:r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常务委员</w:t>
      </w:r>
      <w:r w:rsidR="00AE6FDD"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；</w:t>
      </w:r>
    </w:p>
    <w:p w14:paraId="34C25E08" w14:textId="72C54EC1" w:rsidR="009E2DDF" w:rsidRPr="00B8757F" w:rsidRDefault="00004611" w:rsidP="009E2DDF">
      <w:pPr>
        <w:pStyle w:val="a4"/>
        <w:widowControl/>
        <w:numPr>
          <w:ilvl w:val="0"/>
          <w:numId w:val="2"/>
        </w:numPr>
        <w:shd w:val="clear" w:color="auto" w:fill="FFFFFF"/>
        <w:ind w:left="0" w:firstLineChars="0" w:firstLine="0"/>
        <w:jc w:val="left"/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</w:pPr>
      <w:r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长期担任</w:t>
      </w:r>
      <w:r w:rsidR="005878EC" w:rsidRPr="005878EC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IJEPES</w:t>
      </w:r>
      <w:r w:rsidR="005878EC">
        <w:rPr>
          <w:rFonts w:ascii="Times New Roman" w:eastAsia="宋体" w:hAnsi="Times New Roman" w:cs="Times New Roman" w:hint="eastAsia"/>
          <w:color w:val="444444"/>
          <w:kern w:val="0"/>
          <w:sz w:val="18"/>
          <w:szCs w:val="18"/>
        </w:rPr>
        <w:t>、</w:t>
      </w:r>
      <w:r w:rsidR="009E2DDF"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CPSS-TPEA</w:t>
      </w:r>
      <w:r w:rsidR="009E2DDF"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、</w:t>
      </w:r>
      <w:r w:rsidR="009E2DDF"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IEEE OJ-PEL</w:t>
      </w:r>
      <w:r w:rsidR="009E2DDF"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和</w:t>
      </w:r>
      <w:r w:rsidR="009E2DDF"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CJEE</w:t>
      </w:r>
      <w:r w:rsidR="009E2DDF"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期刊的编委，担任《中国电机工程学报》</w:t>
      </w:r>
      <w:r w:rsidR="00CA4B1F"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和</w:t>
      </w:r>
      <w:r w:rsidR="00CA4B1F"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“IEE-RPG”</w:t>
      </w:r>
      <w:r w:rsidR="009E2DDF"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客座编委</w:t>
      </w:r>
      <w:r w:rsidR="00AE6FDD"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；</w:t>
      </w:r>
    </w:p>
    <w:p w14:paraId="358CD2A1" w14:textId="1F9E34D8" w:rsidR="00004611" w:rsidRPr="00B8757F" w:rsidRDefault="009E2DDF" w:rsidP="009E2DDF">
      <w:pPr>
        <w:pStyle w:val="a4"/>
        <w:widowControl/>
        <w:numPr>
          <w:ilvl w:val="0"/>
          <w:numId w:val="2"/>
        </w:numPr>
        <w:shd w:val="clear" w:color="auto" w:fill="FFFFFF"/>
        <w:ind w:left="0" w:firstLineChars="0" w:firstLine="0"/>
        <w:jc w:val="left"/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</w:pPr>
      <w:r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担任</w:t>
      </w:r>
      <w:r w:rsidR="00004611"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TPE</w:t>
      </w:r>
      <w:r w:rsidR="00004611"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、</w:t>
      </w:r>
      <w:r w:rsidR="00004611"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IEEE TIE</w:t>
      </w:r>
      <w:r w:rsidR="00004611"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、</w:t>
      </w:r>
      <w:r w:rsidR="00004611"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 IEEE TIA</w:t>
      </w:r>
      <w:r w:rsidR="00004611"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、</w:t>
      </w:r>
      <w:r w:rsidR="00004611"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IEEE TEC</w:t>
      </w:r>
      <w:r w:rsidR="00004611"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、</w:t>
      </w:r>
      <w:r w:rsidR="00004611"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IEE IET-PE</w:t>
      </w:r>
      <w:r w:rsidR="00004611"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、</w:t>
      </w:r>
      <w:r w:rsidR="00004611"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IET-RPG</w:t>
      </w:r>
      <w:r w:rsidR="00004611" w:rsidRPr="00B8757F">
        <w:rPr>
          <w:rFonts w:ascii="Times New Roman" w:eastAsia="宋体" w:hAnsi="Times New Roman" w:cs="Times New Roman"/>
          <w:color w:val="444444"/>
          <w:kern w:val="0"/>
          <w:sz w:val="18"/>
          <w:szCs w:val="18"/>
        </w:rPr>
        <w:t>、中国电机工程学报、电力系统自动化、电工技术学报等国际国内权威期刊审稿人。</w:t>
      </w:r>
    </w:p>
    <w:p w14:paraId="3C240E10" w14:textId="77777777" w:rsidR="00004611" w:rsidRPr="00B8757F" w:rsidRDefault="00004611">
      <w:pPr>
        <w:rPr>
          <w:rFonts w:ascii="Times New Roman" w:hAnsi="Times New Roman" w:cs="Times New Roman"/>
        </w:rPr>
      </w:pPr>
    </w:p>
    <w:sectPr w:rsidR="00004611" w:rsidRPr="00B875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CABDDD" w14:textId="77777777" w:rsidR="002119B3" w:rsidRDefault="002119B3" w:rsidP="00D76038">
      <w:r>
        <w:separator/>
      </w:r>
    </w:p>
  </w:endnote>
  <w:endnote w:type="continuationSeparator" w:id="0">
    <w:p w14:paraId="47A1A874" w14:textId="77777777" w:rsidR="002119B3" w:rsidRDefault="002119B3" w:rsidP="00D76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88218C" w14:textId="77777777" w:rsidR="002119B3" w:rsidRDefault="002119B3" w:rsidP="00D76038">
      <w:r>
        <w:separator/>
      </w:r>
    </w:p>
  </w:footnote>
  <w:footnote w:type="continuationSeparator" w:id="0">
    <w:p w14:paraId="7D0CD80D" w14:textId="77777777" w:rsidR="002119B3" w:rsidRDefault="002119B3" w:rsidP="00D760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543E3"/>
    <w:multiLevelType w:val="hybridMultilevel"/>
    <w:tmpl w:val="A5007D78"/>
    <w:lvl w:ilvl="0" w:tplc="2FFE994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74F59DF"/>
    <w:multiLevelType w:val="hybridMultilevel"/>
    <w:tmpl w:val="5FEE906C"/>
    <w:lvl w:ilvl="0" w:tplc="3274D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611"/>
    <w:rsid w:val="00004611"/>
    <w:rsid w:val="0003253B"/>
    <w:rsid w:val="000E6C7C"/>
    <w:rsid w:val="00105E7A"/>
    <w:rsid w:val="00145AA5"/>
    <w:rsid w:val="0020668B"/>
    <w:rsid w:val="002119B3"/>
    <w:rsid w:val="0037522B"/>
    <w:rsid w:val="005878EC"/>
    <w:rsid w:val="00663663"/>
    <w:rsid w:val="006C685C"/>
    <w:rsid w:val="006D18B9"/>
    <w:rsid w:val="006E131C"/>
    <w:rsid w:val="007133D0"/>
    <w:rsid w:val="0076605D"/>
    <w:rsid w:val="0077671F"/>
    <w:rsid w:val="0078482A"/>
    <w:rsid w:val="00810176"/>
    <w:rsid w:val="00834D02"/>
    <w:rsid w:val="009E2DDF"/>
    <w:rsid w:val="00A370BA"/>
    <w:rsid w:val="00A916F5"/>
    <w:rsid w:val="00AE6FDD"/>
    <w:rsid w:val="00B8757F"/>
    <w:rsid w:val="00B9469E"/>
    <w:rsid w:val="00BD6C75"/>
    <w:rsid w:val="00CA4B1F"/>
    <w:rsid w:val="00CA4C33"/>
    <w:rsid w:val="00CD30CA"/>
    <w:rsid w:val="00CF3710"/>
    <w:rsid w:val="00D76038"/>
    <w:rsid w:val="00D844A6"/>
    <w:rsid w:val="00D85675"/>
    <w:rsid w:val="00E22A8C"/>
    <w:rsid w:val="00EF7A50"/>
    <w:rsid w:val="00FD2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915B1A"/>
  <w15:chartTrackingRefBased/>
  <w15:docId w15:val="{29D4B319-16B9-4B9A-9C81-F2ABFB93C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04611"/>
    <w:rPr>
      <w:b/>
      <w:bCs/>
    </w:rPr>
  </w:style>
  <w:style w:type="paragraph" w:styleId="a4">
    <w:name w:val="List Paragraph"/>
    <w:basedOn w:val="a"/>
    <w:uiPriority w:val="34"/>
    <w:qFormat/>
    <w:rsid w:val="009E2DDF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D760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76038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760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7603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86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8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7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95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9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32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365</Words>
  <Characters>2083</Characters>
  <Application>Microsoft Office Word</Application>
  <DocSecurity>0</DocSecurity>
  <Lines>17</Lines>
  <Paragraphs>4</Paragraphs>
  <ScaleCrop>false</ScaleCrop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 405</dc:creator>
  <cp:keywords/>
  <dc:description/>
  <cp:lastModifiedBy>hdu</cp:lastModifiedBy>
  <cp:revision>4</cp:revision>
  <dcterms:created xsi:type="dcterms:W3CDTF">2021-11-10T02:55:00Z</dcterms:created>
  <dcterms:modified xsi:type="dcterms:W3CDTF">2021-11-10T03:18:00Z</dcterms:modified>
</cp:coreProperties>
</file>