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5" w:line="417" w:lineRule="auto"/>
        <w:ind w:left="2545" w:right="1330" w:hanging="116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徽文院（中国史）202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年硕博连读与申请审核制博士研究生选拨工作细则</w:t>
      </w:r>
    </w:p>
    <w:p>
      <w:pPr>
        <w:pStyle w:val="4"/>
        <w:spacing w:before="2"/>
        <w:ind w:left="0"/>
        <w:rPr>
          <w:b/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4"/>
        <w:spacing w:line="302" w:lineRule="auto"/>
        <w:ind w:right="265"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 xml:space="preserve">根据《安徽大学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年硕博连读与申请审核制博士研究生选拔工作实施办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法》和徽文院（徽学研究中心）实际，制定本办法。</w:t>
      </w: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一、硕博连读选拨基本条件</w:t>
      </w:r>
    </w:p>
    <w:p>
      <w:pPr>
        <w:pStyle w:val="4"/>
        <w:spacing w:before="94" w:line="302" w:lineRule="auto"/>
        <w:ind w:right="237"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（一）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拥护中国共产党的领导，具有正确的政治方向，热爱祖国，愿意为社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会主义现代化建设服务，遵纪守法，品行端正，身心健康。</w:t>
      </w:r>
    </w:p>
    <w:p>
      <w:pPr>
        <w:pStyle w:val="4"/>
        <w:spacing w:before="2" w:line="302" w:lineRule="auto"/>
        <w:ind w:right="237"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（二）</w:t>
      </w:r>
      <w:r>
        <w:rPr>
          <w:color w:val="000000" w:themeColor="text1"/>
          <w:spacing w:val="3"/>
          <w14:textFill>
            <w14:solidFill>
              <w14:schemeClr w14:val="tx1"/>
            </w14:solidFill>
          </w14:textFill>
        </w:rPr>
        <w:t>硕博连读博士生申请人第一学历须为全日制本科毕业并获得学士学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>位，且为我校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>全日制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>级在读本专业学术型硕士研究生或应届硕士毕业生，</w:t>
      </w:r>
      <w:r>
        <w:rPr>
          <w:color w:val="000000" w:themeColor="text1"/>
          <w:spacing w:val="-20"/>
          <w14:textFill>
            <w14:solidFill>
              <w14:schemeClr w14:val="tx1"/>
            </w14:solidFill>
          </w14:textFill>
        </w:rPr>
        <w:t xml:space="preserve">并于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38"/>
          <w14:textFill>
            <w14:solidFill>
              <w14:schemeClr w14:val="tx1"/>
            </w14:solidFill>
          </w14:textFill>
        </w:rPr>
        <w:t xml:space="preserve"> 年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月前完成硕士培养计划规定的所有课程学习和学分，</w:t>
      </w:r>
      <w:r>
        <w:rPr>
          <w:rFonts w:hint="eastAsia"/>
          <w:color w:val="000000" w:themeColor="text1"/>
          <w:spacing w:val="-9"/>
          <w:lang w:eastAsia="zh-CN"/>
          <w14:textFill>
            <w14:solidFill>
              <w14:schemeClr w14:val="tx1"/>
            </w14:solidFill>
          </w14:textFill>
        </w:rPr>
        <w:t>各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>学期课程考试无补考,课程学习成绩优秀。申请硕博连读的我校应届硕士毕业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生，不做硕士学位论文，不授予硕士学位。</w:t>
      </w:r>
    </w:p>
    <w:p>
      <w:pPr>
        <w:pStyle w:val="4"/>
        <w:spacing w:before="4" w:line="302" w:lineRule="auto"/>
        <w:ind w:right="237" w:firstLine="4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（三）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对学术研究有浓厚兴趣，具有较强创新精神和科研能力；应在硕士期</w:t>
      </w:r>
      <w:r>
        <w:rPr>
          <w:color w:val="000000" w:themeColor="text1"/>
          <w:spacing w:val="-6"/>
          <w14:textFill>
            <w14:solidFill>
              <w14:schemeClr w14:val="tx1"/>
            </w14:solidFill>
          </w14:textFill>
        </w:rPr>
        <w:t>间以第一作者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（或独撰</w:t>
      </w:r>
      <w:r>
        <w:rPr>
          <w:color w:val="000000" w:themeColor="text1"/>
          <w:spacing w:val="-32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>发表与所报考专业相同或相近的学术论文，省级期刊不</w:t>
      </w:r>
      <w:r>
        <w:rPr>
          <w:color w:val="000000" w:themeColor="text1"/>
          <w:spacing w:val="-20"/>
          <w14:textFill>
            <w14:solidFill>
              <w14:schemeClr w14:val="tx1"/>
            </w14:solidFill>
          </w14:textFill>
        </w:rPr>
        <w:t xml:space="preserve">少于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30"/>
          <w14:textFill>
            <w14:solidFill>
              <w14:schemeClr w14:val="tx1"/>
            </w14:solidFill>
          </w14:textFill>
        </w:rPr>
        <w:t xml:space="preserve"> 篇或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CSSCI</w:t>
      </w:r>
      <w:r>
        <w:rPr>
          <w:color w:val="000000" w:themeColor="text1"/>
          <w:spacing w:val="-24"/>
          <w14:textFill>
            <w14:solidFill>
              <w14:schemeClr w14:val="tx1"/>
            </w14:solidFill>
          </w14:textFill>
        </w:rPr>
        <w:t xml:space="preserve"> 类期刊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pacing w:val="-20"/>
          <w14:textFill>
            <w14:solidFill>
              <w14:schemeClr w14:val="tx1"/>
            </w14:solidFill>
          </w14:textFill>
        </w:rPr>
        <w:t xml:space="preserve"> 篇。</w:t>
      </w:r>
      <w:bookmarkStart w:id="0" w:name="_GoBack"/>
      <w:bookmarkEnd w:id="0"/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二、申请审核制选拔基本条件</w:t>
      </w:r>
    </w:p>
    <w:p>
      <w:pPr>
        <w:pStyle w:val="4"/>
        <w:spacing w:before="94" w:line="302" w:lineRule="auto"/>
        <w:ind w:right="237"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（一）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拥护中国共产党的领导，具有正确的政治方向，热爱祖国，愿意为社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会主义现代化建设服务，遵纪守法，品行端正，身心健康。</w:t>
      </w:r>
    </w:p>
    <w:p>
      <w:pPr>
        <w:pStyle w:val="4"/>
        <w:spacing w:before="3" w:line="302" w:lineRule="auto"/>
        <w:ind w:right="237" w:firstLine="480"/>
        <w:rPr>
          <w:color w:val="auto"/>
          <w:spacing w:val="-8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color w:val="auto"/>
          <w:spacing w:val="-8"/>
        </w:rPr>
        <w:t>二）</w:t>
      </w:r>
      <w:r>
        <w:rPr>
          <w:rFonts w:hint="eastAsia"/>
          <w:color w:val="auto"/>
          <w:spacing w:val="-8"/>
        </w:rPr>
        <w:t>申请审核制博士生申请人</w:t>
      </w:r>
      <w:r>
        <w:rPr>
          <w:rFonts w:hint="eastAsia"/>
          <w:color w:val="auto"/>
          <w:spacing w:val="-8"/>
          <w:lang w:eastAsia="zh-CN"/>
        </w:rPr>
        <w:t>为</w:t>
      </w:r>
      <w:r>
        <w:rPr>
          <w:rFonts w:hint="eastAsia"/>
          <w:color w:val="auto"/>
          <w:spacing w:val="-8"/>
        </w:rPr>
        <w:t>硕士研究生毕业或已获硕士学位的人员</w:t>
      </w:r>
      <w:r>
        <w:rPr>
          <w:rFonts w:hint="default"/>
          <w:color w:val="auto"/>
          <w:spacing w:val="-8"/>
        </w:rPr>
        <w:t>或应届硕士毕业生（最迟须在入学前毕业或取得硕士学位）</w:t>
      </w:r>
      <w:r>
        <w:rPr>
          <w:color w:val="auto"/>
          <w:spacing w:val="-8"/>
        </w:rPr>
        <w:t>。</w:t>
      </w:r>
    </w:p>
    <w:p>
      <w:pPr>
        <w:pStyle w:val="4"/>
        <w:spacing w:before="5" w:line="302" w:lineRule="auto"/>
        <w:ind w:right="237"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（三）</w:t>
      </w:r>
      <w:r>
        <w:rPr>
          <w:color w:val="000000" w:themeColor="text1"/>
          <w:spacing w:val="-7"/>
          <w14:textFill>
            <w14:solidFill>
              <w14:schemeClr w14:val="tx1"/>
            </w14:solidFill>
          </w14:textFill>
        </w:rPr>
        <w:t>具有较强的科研能力、业务能力和科研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潜质，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以第一作者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（或独撰）发表与所报考专业相同或相近的学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术论文，省级期刊不少于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30"/>
          <w14:textFill>
            <w14:solidFill>
              <w14:schemeClr w14:val="tx1"/>
            </w14:solidFill>
          </w14:textFill>
        </w:rPr>
        <w:t xml:space="preserve"> 篇或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CSSCI</w:t>
      </w:r>
      <w:r>
        <w:rPr>
          <w:color w:val="000000" w:themeColor="text1"/>
          <w:spacing w:val="-24"/>
          <w14:textFill>
            <w14:solidFill>
              <w14:schemeClr w14:val="tx1"/>
            </w14:solidFill>
          </w14:textFill>
        </w:rPr>
        <w:t xml:space="preserve"> 类期刊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pacing w:val="-20"/>
          <w14:textFill>
            <w14:solidFill>
              <w14:schemeClr w14:val="tx1"/>
            </w14:solidFill>
          </w14:textFill>
        </w:rPr>
        <w:t xml:space="preserve"> 篇。</w:t>
      </w:r>
    </w:p>
    <w:p>
      <w:pPr>
        <w:pStyle w:val="2"/>
        <w:spacing w:before="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三、招生导师及限额</w:t>
      </w:r>
    </w:p>
    <w:p>
      <w:pPr>
        <w:pStyle w:val="4"/>
        <w:spacing w:before="94" w:line="302" w:lineRule="auto"/>
        <w:ind w:right="117"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（一</w:t>
      </w:r>
      <w:r>
        <w:rPr>
          <w:color w:val="000000" w:themeColor="text1"/>
          <w:spacing w:val="-108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7"/>
          <w14:textFill>
            <w14:solidFill>
              <w14:schemeClr w14:val="tx1"/>
            </w14:solidFill>
          </w14:textFill>
        </w:rPr>
        <w:t>招收硕博连读与申请审核制博士研究生的导师，须取得当年招生资格。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每位博士生导师每年只能招收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 xml:space="preserve"> 名博士研究生。</w:t>
      </w:r>
    </w:p>
    <w:p>
      <w:pPr>
        <w:pStyle w:val="4"/>
        <w:spacing w:before="5"/>
        <w:ind w:left="7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（二）徽文院中国史专业招收硕博连读及申请审核制博士研究生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人，其中</w:t>
      </w:r>
    </w:p>
    <w:p>
      <w:pPr>
        <w:pStyle w:val="4"/>
        <w:spacing w:before="82" w:line="302" w:lineRule="auto"/>
        <w:ind w:right="26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2"/>
          <w14:textFill>
            <w14:solidFill>
              <w14:schemeClr w14:val="tx1"/>
            </w14:solidFill>
          </w14:textFill>
        </w:rPr>
        <w:t xml:space="preserve">指标单列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pacing w:val="-11"/>
          <w14:textFill>
            <w14:solidFill>
              <w14:schemeClr w14:val="tx1"/>
            </w14:solidFill>
          </w14:textFill>
        </w:rPr>
        <w:t xml:space="preserve"> 人。研究方向、招生导师等见《安徽大学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10"/>
          <w14:textFill>
            <w14:solidFill>
              <w14:schemeClr w14:val="tx1"/>
            </w14:solidFill>
          </w14:textFill>
        </w:rPr>
        <w:t xml:space="preserve"> 年博士研究生招生专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业目录》。</w:t>
      </w:r>
    </w:p>
    <w:p>
      <w:pPr>
        <w:pStyle w:val="2"/>
        <w:spacing w:before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四、考核程序</w:t>
      </w:r>
    </w:p>
    <w:p>
      <w:pPr>
        <w:pStyle w:val="4"/>
        <w:spacing w:before="94" w:line="302" w:lineRule="auto"/>
        <w:ind w:right="237" w:firstLine="480"/>
        <w:jc w:val="both"/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sectPr>
          <w:footerReference r:id="rId5" w:type="default"/>
          <w:type w:val="continuous"/>
          <w:pgSz w:w="11910" w:h="16840"/>
          <w:pgMar w:top="1520" w:right="1560" w:bottom="1180" w:left="1580" w:header="720" w:footer="1000" w:gutter="0"/>
          <w:pgNumType w:start="1"/>
          <w:cols w:space="720" w:num="1"/>
        </w:sect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（一）</w:t>
      </w:r>
      <w:r>
        <w:rPr>
          <w:color w:val="000000" w:themeColor="text1"/>
          <w:spacing w:val="-10"/>
          <w14:textFill>
            <w14:solidFill>
              <w14:schemeClr w14:val="tx1"/>
            </w14:solidFill>
          </w14:textFill>
        </w:rPr>
        <w:t xml:space="preserve">徽文院成立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年中国史专业硕博连读和申请审核制博士生的选拔</w:t>
      </w:r>
      <w:r>
        <w:rPr>
          <w:color w:val="000000" w:themeColor="text1"/>
          <w:spacing w:val="-12"/>
          <w14:textFill>
            <w14:solidFill>
              <w14:schemeClr w14:val="tx1"/>
            </w14:solidFill>
          </w14:textFill>
        </w:rPr>
        <w:t>小组，负责组织本次考核选拔工作，对各项重大事项和争议做出决定和裁决。小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组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>成员由不少于五人的副教授及以上职称（含）专家组成，成员包括该学科负责</w:t>
      </w:r>
    </w:p>
    <w:p>
      <w:pPr>
        <w:pStyle w:val="4"/>
        <w:spacing w:before="43" w:line="302" w:lineRule="auto"/>
        <w:ind w:left="240" w:leftChars="109" w:right="145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人、博士生导师、招生导师等。徽文院党总支对选拔小组的工作进行全程监督，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但不参与打分。</w:t>
      </w:r>
    </w:p>
    <w:p>
      <w:pPr>
        <w:pStyle w:val="4"/>
        <w:spacing w:before="5" w:line="302" w:lineRule="auto"/>
        <w:ind w:right="145" w:firstLine="480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"http://yz.chsi.com.cn/" \h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（二）申请人登录中国研究生招生信息网（http://yz.chsi.com.cn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），进</w:t>
      </w:r>
      <w:r>
        <w:rPr>
          <w:color w:val="000000" w:themeColor="text1"/>
          <w:spacing w:val="-7"/>
          <w14:textFill>
            <w14:solidFill>
              <w14:schemeClr w14:val="tx1"/>
            </w14:solidFill>
          </w14:textFill>
        </w:rPr>
        <w:t>行网上报名、缴费，并提交相关材料到徽文院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徽学研究中心</w:t>
      </w:r>
      <w:r>
        <w:rPr>
          <w:color w:val="000000" w:themeColor="text1"/>
          <w:spacing w:val="-20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>审核。申请人应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提交考核的电子版和纸质版材料清单：下列所有材料均需提供电子版和纸质版，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"mailto:%E7%94%B5%E5%AD%90%E7%89%88%E5%8F%91%E9%80%81318406358@qq.com" \h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:spacing w:val="-10"/>
          <w14:textFill>
            <w14:solidFill>
              <w14:schemeClr w14:val="tx1"/>
            </w14:solidFill>
          </w14:textFill>
        </w:rPr>
        <w:t xml:space="preserve">电子版发送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00042@ahu.edu.cn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；纸质版使用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EMS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快递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寄到：安徽省合肥市肥西</w:t>
      </w:r>
      <w:r>
        <w:rPr>
          <w:color w:val="000000" w:themeColor="text1"/>
          <w:spacing w:val="-30"/>
          <w14:textFill>
            <w14:solidFill>
              <w14:schemeClr w14:val="tx1"/>
            </w14:solidFill>
          </w14:textFill>
        </w:rPr>
        <w:t xml:space="preserve">路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 xml:space="preserve"> 号安徽大学龙河校区问津楼徽学研究中心，陈老师收，电话13956962535</w:t>
      </w:r>
      <w:r>
        <w:rPr>
          <w:rFonts w:hint="eastAsia"/>
          <w:color w:val="000000" w:themeColor="text1"/>
          <w:spacing w:val="-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numPr>
          <w:ilvl w:val="0"/>
          <w:numId w:val="0"/>
        </w:numPr>
        <w:tabs>
          <w:tab w:val="left" w:pos="1060"/>
        </w:tabs>
        <w:spacing w:before="101" w:after="0" w:line="316" w:lineRule="auto"/>
        <w:ind w:right="115" w:rightChars="0" w:firstLine="480" w:firstLineChars="20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身份证、报考证、高等教育各阶段毕业证书和学位证书（应届生为学生证和所在单位研究生院或研究生部开具的在读证明</w:t>
      </w:r>
      <w:r>
        <w:rPr>
          <w:color w:val="000000" w:themeColor="text1"/>
          <w:spacing w:val="-72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16"/>
          <w:sz w:val="24"/>
          <w14:textFill>
            <w14:solidFill>
              <w14:schemeClr w14:val="tx1"/>
            </w14:solidFill>
          </w14:textFill>
        </w:rPr>
        <w:t>、重要获奖证书、荣誉证书、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英语四（或六）级证书或其他外语水平证明材料的电子扫描件、复印件；</w:t>
      </w:r>
    </w:p>
    <w:p>
      <w:pPr>
        <w:pStyle w:val="8"/>
        <w:numPr>
          <w:ilvl w:val="0"/>
          <w:numId w:val="0"/>
        </w:numPr>
        <w:tabs>
          <w:tab w:val="left" w:pos="1060"/>
        </w:tabs>
        <w:spacing w:before="101" w:after="0" w:line="316" w:lineRule="auto"/>
        <w:ind w:right="115" w:rightChars="0" w:firstLine="480" w:firstLineChars="20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2.历届生需提交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硕士学位论文全文复印件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应届生需提交学位论文开题报告及所撰写的学位论文部分章节。</w:t>
      </w:r>
    </w:p>
    <w:p>
      <w:pPr>
        <w:pStyle w:val="8"/>
        <w:numPr>
          <w:ilvl w:val="0"/>
          <w:numId w:val="0"/>
        </w:numPr>
        <w:tabs>
          <w:tab w:val="left" w:pos="1060"/>
        </w:tabs>
        <w:spacing w:before="99" w:after="0" w:line="316" w:lineRule="auto"/>
        <w:ind w:right="225" w:rightChars="0" w:firstLine="480" w:firstLineChars="200"/>
        <w:jc w:val="both"/>
        <w:rPr>
          <w:rFonts w:ascii="Verdana" w:eastAsia="Verdan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用于计算学术科研成绩的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证明材料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论著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的封面、目录、版权页、封底，论文全文</w:t>
      </w:r>
      <w:r>
        <w:rPr>
          <w:color w:val="000000" w:themeColor="text1"/>
          <w:spacing w:val="-17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>。上述材料</w:t>
      </w:r>
      <w:r>
        <w:rPr>
          <w:color w:val="000000" w:themeColor="text1"/>
          <w:spacing w:val="-8"/>
          <w:sz w:val="24"/>
          <w14:textFill>
            <w14:solidFill>
              <w14:schemeClr w14:val="tx1"/>
            </w14:solidFill>
          </w14:textFill>
        </w:rPr>
        <w:t>同时需要提交</w:t>
      </w:r>
      <w:r>
        <w:rPr>
          <w:rFonts w:hint="eastAsia"/>
          <w:color w:val="000000" w:themeColor="text1"/>
          <w:spacing w:val="-8"/>
          <w:sz w:val="24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color w:val="000000" w:themeColor="text1"/>
          <w:spacing w:val="-8"/>
          <w:sz w:val="24"/>
          <w14:textFill>
            <w14:solidFill>
              <w14:schemeClr w14:val="tx1"/>
            </w14:solidFill>
          </w14:textFill>
        </w:rPr>
        <w:t>供审核</w:t>
      </w:r>
      <w:r>
        <w:rPr>
          <w:rFonts w:hint="eastAsia"/>
          <w:color w:val="000000" w:themeColor="text1"/>
          <w:spacing w:val="-8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numPr>
          <w:ilvl w:val="0"/>
          <w:numId w:val="0"/>
        </w:numPr>
        <w:tabs>
          <w:tab w:val="left" w:pos="1060"/>
        </w:tabs>
        <w:spacing w:before="0" w:after="0" w:line="304" w:lineRule="exact"/>
        <w:ind w:right="0" w:rightChars="0" w:firstLine="452" w:firstLineChars="200"/>
        <w:jc w:val="both"/>
        <w:rPr>
          <w:rFonts w:ascii="Verdana" w:eastAsia="Verdan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7"/>
          <w:sz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博士生科研计划书一式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pacing w:val="-24"/>
          <w:sz w:val="24"/>
          <w14:textFill>
            <w14:solidFill>
              <w14:schemeClr w14:val="tx1"/>
            </w14:solidFill>
          </w14:textFill>
        </w:rPr>
        <w:t xml:space="preserve"> 份，约 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000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-5000</w:t>
      </w:r>
      <w:r>
        <w:rPr>
          <w:color w:val="000000" w:themeColor="text1"/>
          <w:spacing w:val="-20"/>
          <w:sz w:val="24"/>
          <w14:textFill>
            <w14:solidFill>
              <w14:schemeClr w14:val="tx1"/>
            </w14:solidFill>
          </w14:textFill>
        </w:rPr>
        <w:t xml:space="preserve"> 字。</w:t>
      </w:r>
    </w:p>
    <w:p>
      <w:pPr>
        <w:pStyle w:val="8"/>
        <w:numPr>
          <w:ilvl w:val="0"/>
          <w:numId w:val="0"/>
        </w:numPr>
        <w:tabs>
          <w:tab w:val="left" w:pos="1060"/>
        </w:tabs>
        <w:spacing w:before="98" w:after="0" w:line="316" w:lineRule="auto"/>
        <w:ind w:right="240" w:rightChars="0" w:firstLine="464" w:firstLineChars="20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4"/>
          <w:sz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具有高级职称专家签名的推荐信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  <w:t xml:space="preserve"> 封，提供扫描电子版和纸质版，并提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供专家联系方式便于查验。</w:t>
      </w:r>
    </w:p>
    <w:p>
      <w:pPr>
        <w:pStyle w:val="8"/>
        <w:numPr>
          <w:ilvl w:val="0"/>
          <w:numId w:val="0"/>
        </w:numPr>
        <w:tabs>
          <w:tab w:val="left" w:pos="1060"/>
        </w:tabs>
        <w:spacing w:before="0" w:after="0" w:line="252" w:lineRule="exact"/>
        <w:ind w:right="0" w:rightChars="0" w:firstLine="456" w:firstLineChars="20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网上报名成功后的《报名信息表》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>从报名系统下载，需考生本人签字、</w:t>
      </w:r>
    </w:p>
    <w:p>
      <w:pPr>
        <w:pStyle w:val="4"/>
        <w:spacing w:before="81" w:line="304" w:lineRule="auto"/>
        <w:ind w:right="23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单位人事或政工部门盖章</w:t>
      </w:r>
      <w:r>
        <w:rPr>
          <w:color w:val="000000" w:themeColor="text1"/>
          <w:spacing w:val="-20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>。填写完整的《硕博连读申请表》或《申请审核制申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请表》（从报名网站下载，需考生本人签字、单位人事或政工部门盖章）。</w:t>
      </w:r>
    </w:p>
    <w:p>
      <w:pPr>
        <w:pStyle w:val="4"/>
        <w:spacing w:line="268" w:lineRule="exact"/>
        <w:ind w:firstLine="24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（三）选拔小组根据申请人提交的材料进行初审，审核其政治素质和思想品</w:t>
      </w:r>
    </w:p>
    <w:p>
      <w:pPr>
        <w:pStyle w:val="4"/>
        <w:spacing w:before="81" w:line="302" w:lineRule="auto"/>
        <w:ind w:right="23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1"/>
          <w14:textFill>
            <w14:solidFill>
              <w14:schemeClr w14:val="tx1"/>
            </w14:solidFill>
          </w14:textFill>
        </w:rPr>
        <w:t>格，按其基本条件确定入围面试人选，人选名单同时在徽文院网站和中国徽学网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>主页上公布。徽文院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（徽学研究中心</w:t>
      </w:r>
      <w:r>
        <w:rPr>
          <w:color w:val="000000" w:themeColor="text1"/>
          <w:spacing w:val="-32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>将通过电话和电子邮件通知考生面试时间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和地点，未通过初审的申请人将不再进行电话和电子邮件通知。</w:t>
      </w:r>
    </w:p>
    <w:p>
      <w:pPr>
        <w:pStyle w:val="4"/>
        <w:spacing w:before="4" w:line="302" w:lineRule="auto"/>
        <w:ind w:right="237" w:firstLine="24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（四）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>选拔小组与徽文院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（徽学研究中心</w:t>
      </w:r>
      <w:r>
        <w:rPr>
          <w:color w:val="000000" w:themeColor="text1"/>
          <w:spacing w:val="-32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6"/>
          <w14:textFill>
            <w14:solidFill>
              <w14:schemeClr w14:val="tx1"/>
            </w14:solidFill>
          </w14:textFill>
        </w:rPr>
        <w:t>教授委员会组建“科研计分审核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统计小组”</w:t>
      </w:r>
      <w:r>
        <w:rPr>
          <w:rFonts w:hint="eastAsia"/>
          <w:color w:val="000000" w:themeColor="text1"/>
          <w:spacing w:val="-1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pacing w:val="-10"/>
          <w:lang w:val="en-US" w:eastAsia="zh-CN"/>
          <w14:textFill>
            <w14:solidFill>
              <w14:schemeClr w14:val="tx1"/>
            </w14:solidFill>
          </w14:textFill>
        </w:rPr>
        <w:t>负责审核、统计科研计分。统计结果须经选拔小组与教授委员会审核通过。</w:t>
      </w:r>
      <w:r>
        <w:rPr>
          <w:color w:val="000000" w:themeColor="text1"/>
          <w:spacing w:val="-10"/>
          <w14:textFill>
            <w14:solidFill>
              <w14:schemeClr w14:val="tx1"/>
            </w14:solidFill>
          </w14:textFill>
        </w:rPr>
        <w:t>所有申请人的科研计分统计与审核工作应当在举行复试前完成。</w:t>
      </w:r>
    </w:p>
    <w:p>
      <w:pPr>
        <w:pStyle w:val="4"/>
        <w:spacing w:before="8"/>
        <w:ind w:firstLine="24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（五）面试考核</w:t>
      </w:r>
    </w:p>
    <w:p>
      <w:pPr>
        <w:pStyle w:val="8"/>
        <w:numPr>
          <w:ilvl w:val="0"/>
          <w:numId w:val="1"/>
        </w:numPr>
        <w:tabs>
          <w:tab w:val="left" w:pos="1060"/>
        </w:tabs>
        <w:spacing w:before="122" w:after="0" w:line="240" w:lineRule="auto"/>
        <w:ind w:left="1060" w:right="0" w:hanging="36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面试考核对象为通过初审的考生。</w:t>
      </w:r>
    </w:p>
    <w:p>
      <w:pPr>
        <w:pStyle w:val="8"/>
        <w:numPr>
          <w:ilvl w:val="0"/>
          <w:numId w:val="1"/>
        </w:numPr>
        <w:tabs>
          <w:tab w:val="left" w:pos="1060"/>
        </w:tabs>
        <w:spacing w:before="82" w:after="0" w:line="240" w:lineRule="auto"/>
        <w:ind w:left="1060" w:right="0" w:hanging="36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面试考核方式为线上视频进行。</w:t>
      </w:r>
    </w:p>
    <w:p>
      <w:pPr>
        <w:pStyle w:val="8"/>
        <w:numPr>
          <w:ilvl w:val="0"/>
          <w:numId w:val="1"/>
        </w:numPr>
        <w:tabs>
          <w:tab w:val="left" w:pos="1060"/>
        </w:tabs>
        <w:spacing w:before="83" w:after="0" w:line="240" w:lineRule="auto"/>
        <w:ind w:left="1060" w:right="0" w:hanging="36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面试考核主要考核申请人的科研能力、学术潜质、外语水平和综合素质。</w:t>
      </w:r>
    </w:p>
    <w:p>
      <w:pPr>
        <w:pStyle w:val="8"/>
        <w:numPr>
          <w:ilvl w:val="0"/>
          <w:numId w:val="1"/>
        </w:numPr>
        <w:tabs>
          <w:tab w:val="left" w:pos="1060"/>
        </w:tabs>
        <w:spacing w:before="82" w:after="0" w:line="240" w:lineRule="auto"/>
        <w:ind w:left="1060" w:right="0" w:hanging="360"/>
        <w:jc w:val="left"/>
        <w:rPr>
          <w:rFonts w:ascii="Verdana" w:eastAsia="Verdan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面试考核实行百分制，由面试专家组合议评分（</w:t>
      </w:r>
      <w:r>
        <w:rPr>
          <w:color w:val="000000" w:themeColor="text1"/>
          <w:spacing w:val="-19"/>
          <w:sz w:val="24"/>
          <w14:textFill>
            <w14:solidFill>
              <w14:schemeClr w14:val="tx1"/>
            </w14:solidFill>
          </w14:textFill>
        </w:rPr>
        <w:t xml:space="preserve">去掉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pacing w:val="-17"/>
          <w:sz w:val="24"/>
          <w14:textFill>
            <w14:solidFill>
              <w14:schemeClr w14:val="tx1"/>
            </w14:solidFill>
          </w14:textFill>
        </w:rPr>
        <w:t xml:space="preserve"> 个最高分和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pacing w:val="-28"/>
          <w:sz w:val="24"/>
          <w14:textFill>
            <w14:solidFill>
              <w14:schemeClr w14:val="tx1"/>
            </w14:solidFill>
          </w14:textFill>
        </w:rPr>
        <w:t xml:space="preserve"> 个</w:t>
      </w:r>
    </w:p>
    <w:p>
      <w:pPr>
        <w:spacing w:after="0" w:line="240" w:lineRule="auto"/>
        <w:jc w:val="left"/>
        <w:rPr>
          <w:rFonts w:ascii="Verdana" w:eastAsia="Verdana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pgSz w:w="11910" w:h="16840"/>
          <w:pgMar w:top="1380" w:right="1560" w:bottom="1180" w:left="1580" w:header="0" w:footer="1000" w:gutter="0"/>
          <w:cols w:space="720" w:num="1"/>
        </w:sectPr>
      </w:pPr>
    </w:p>
    <w:p>
      <w:pPr>
        <w:pStyle w:val="4"/>
        <w:spacing w:before="4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最低分后计算平均分）。分数相同者，科研分高者优先。</w:t>
      </w:r>
    </w:p>
    <w:p>
      <w:pPr>
        <w:pStyle w:val="8"/>
        <w:numPr>
          <w:ilvl w:val="0"/>
          <w:numId w:val="1"/>
        </w:numPr>
        <w:tabs>
          <w:tab w:val="left" w:pos="1060"/>
        </w:tabs>
        <w:spacing w:before="83" w:after="0" w:line="302" w:lineRule="auto"/>
        <w:ind w:left="220" w:right="237" w:firstLine="48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0"/>
          <w:sz w:val="24"/>
          <w14:textFill>
            <w14:solidFill>
              <w14:schemeClr w14:val="tx1"/>
            </w14:solidFill>
          </w14:textFill>
        </w:rPr>
        <w:t xml:space="preserve">面试时间：每位考生的面试时间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20</w:t>
      </w:r>
      <w:r>
        <w:rPr>
          <w:color w:val="000000" w:themeColor="text1"/>
          <w:spacing w:val="-13"/>
          <w:sz w:val="24"/>
          <w14:textFill>
            <w14:solidFill>
              <w14:schemeClr w14:val="tx1"/>
            </w14:solidFill>
          </w14:textFill>
        </w:rPr>
        <w:t xml:space="preserve"> 分钟，面试全程录音</w:t>
      </w:r>
      <w:r>
        <w:rPr>
          <w:rFonts w:hint="eastAsia"/>
          <w:color w:val="000000" w:themeColor="text1"/>
          <w:spacing w:val="-13"/>
          <w:sz w:val="24"/>
          <w:lang w:val="en-US" w:eastAsia="zh-CN"/>
          <w14:textFill>
            <w14:solidFill>
              <w14:schemeClr w14:val="tx1"/>
            </w14:solidFill>
          </w14:textFill>
        </w:rPr>
        <w:t>录像</w:t>
      </w:r>
      <w:r>
        <w:rPr>
          <w:color w:val="000000" w:themeColor="text1"/>
          <w:spacing w:val="-13"/>
          <w:sz w:val="24"/>
          <w14:textFill>
            <w14:solidFill>
              <w14:schemeClr w14:val="tx1"/>
            </w14:solidFill>
          </w14:textFill>
        </w:rPr>
        <w:t>，并安排专人做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好面试记录。</w:t>
      </w:r>
    </w:p>
    <w:p>
      <w:pPr>
        <w:pStyle w:val="8"/>
        <w:numPr>
          <w:ilvl w:val="0"/>
          <w:numId w:val="1"/>
        </w:numPr>
        <w:tabs>
          <w:tab w:val="left" w:pos="1060"/>
        </w:tabs>
        <w:spacing w:before="5" w:after="0" w:line="304" w:lineRule="auto"/>
        <w:ind w:left="220" w:right="237" w:firstLine="48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在面试中，考生需进行个人介绍，具体内容包括学术简历、</w:t>
      </w:r>
      <w:r>
        <w:rPr>
          <w:color w:val="000000" w:themeColor="text1"/>
          <w:spacing w:val="-8"/>
          <w:sz w:val="24"/>
          <w14:textFill>
            <w14:solidFill>
              <w14:schemeClr w14:val="tx1"/>
            </w14:solidFill>
          </w14:textFill>
        </w:rPr>
        <w:t>博士阶段科研计划等，并回答面试专家</w:t>
      </w:r>
      <w:r>
        <w:rPr>
          <w:color w:val="000000" w:themeColor="text1"/>
          <w:spacing w:val="-10"/>
          <w:sz w:val="24"/>
          <w14:textFill>
            <w14:solidFill>
              <w14:schemeClr w14:val="tx1"/>
            </w14:solidFill>
          </w14:textFill>
        </w:rPr>
        <w:t>的提问。面试考察申请人综合运用所学知识的能力、科研创新能力、对本学科前沿领域</w:t>
      </w:r>
      <w:r>
        <w:rPr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>及最新研究动态的掌握情况等，并对考生进行外国语能力测试。选拔中还应参考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考生申请材料审核情况，对其进行综合测评，</w:t>
      </w:r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五、公示与审定。</w:t>
      </w:r>
    </w:p>
    <w:p>
      <w:pPr>
        <w:pStyle w:val="4"/>
        <w:spacing w:before="84"/>
        <w:ind w:left="7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所有参加复试考生的复试成绩在本单位网站上公示不少于 5 个工作日，无异</w:t>
      </w:r>
    </w:p>
    <w:p>
      <w:pPr>
        <w:pStyle w:val="4"/>
        <w:spacing w:before="81" w:line="304" w:lineRule="auto"/>
        <w:ind w:right="23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议后报送研究生招生办公室，由学校审定后，在研究生院网站公示不少于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pacing w:val="-32"/>
          <w14:textFill>
            <w14:solidFill>
              <w14:schemeClr w14:val="tx1"/>
            </w14:solidFill>
          </w14:textFill>
        </w:rPr>
        <w:t xml:space="preserve"> 个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工作日。</w:t>
      </w:r>
    </w:p>
    <w:p>
      <w:pPr>
        <w:pStyle w:val="3"/>
        <w:spacing w:line="306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六、评分与排序</w:t>
      </w:r>
    </w:p>
    <w:p>
      <w:pPr>
        <w:pStyle w:val="4"/>
        <w:spacing w:before="84" w:line="304" w:lineRule="auto"/>
        <w:ind w:right="237" w:firstLine="4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（一</w:t>
      </w:r>
      <w:r>
        <w:rPr>
          <w:color w:val="000000" w:themeColor="text1"/>
          <w:spacing w:val="-32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>科研能力根据其提交的科研成果进行打分，打分标准参见附件《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2021 </w:t>
      </w:r>
      <w:r>
        <w:rPr>
          <w:color w:val="000000" w:themeColor="text1"/>
          <w:spacing w:val="-6"/>
          <w14:textFill>
            <w14:solidFill>
              <w14:schemeClr w14:val="tx1"/>
            </w14:solidFill>
          </w14:textFill>
        </w:rPr>
        <w:t>年安徽大学徽文院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（中国史</w:t>
      </w:r>
      <w:r>
        <w:rPr>
          <w:color w:val="000000" w:themeColor="text1"/>
          <w:spacing w:val="-46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>硕博连读与申请审核制博士研究生选拔学术科研成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>绩计分细则》</w:t>
      </w:r>
      <w:r>
        <w:rPr>
          <w:rFonts w:hint="eastAsia"/>
          <w:color w:val="000000" w:themeColor="text1"/>
          <w:spacing w:val="-5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pacing w:val="-5"/>
          <w:lang w:val="en-US" w:eastAsia="zh-CN"/>
          <w14:textFill>
            <w14:solidFill>
              <w14:schemeClr w14:val="tx1"/>
            </w14:solidFill>
          </w14:textFill>
        </w:rPr>
        <w:t>一百分封顶，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其权重为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0.5。</w:t>
      </w:r>
    </w:p>
    <w:p>
      <w:pPr>
        <w:pStyle w:val="4"/>
        <w:spacing w:line="304" w:lineRule="auto"/>
        <w:ind w:right="115" w:firstLine="48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（二</w:t>
      </w:r>
      <w:r>
        <w:rPr>
          <w:color w:val="000000" w:themeColor="text1"/>
          <w:spacing w:val="-10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学术潜质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（40</w:t>
      </w:r>
      <w:r>
        <w:rPr>
          <w:color w:val="000000" w:themeColor="text1"/>
          <w:spacing w:val="-30"/>
          <w14:textFill>
            <w14:solidFill>
              <w14:schemeClr w14:val="tx1"/>
            </w14:solidFill>
          </w14:textFill>
        </w:rPr>
        <w:t xml:space="preserve"> 分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>考核</w:t>
      </w:r>
      <w:r>
        <w:rPr>
          <w:rFonts w:hint="eastAsia"/>
          <w:color w:val="000000" w:themeColor="text1"/>
          <w:spacing w:val="-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>根据申请人研究方向和科研规划进行打分</w:t>
      </w:r>
      <w:r>
        <w:rPr>
          <w:rFonts w:hint="eastAsia"/>
          <w:color w:val="000000" w:themeColor="text1"/>
          <w:spacing w:val="-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外语水平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（20</w:t>
      </w:r>
      <w:r>
        <w:rPr>
          <w:color w:val="000000" w:themeColor="text1"/>
          <w:spacing w:val="-30"/>
          <w14:textFill>
            <w14:solidFill>
              <w14:schemeClr w14:val="tx1"/>
            </w14:solidFill>
          </w14:textFill>
        </w:rPr>
        <w:t xml:space="preserve"> 分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）考核</w:t>
      </w:r>
      <w:r>
        <w:rPr>
          <w:rFonts w:hint="eastAsia"/>
          <w:color w:val="000000" w:themeColor="text1"/>
          <w:spacing w:val="-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spacing w:val="-22"/>
          <w:lang w:val="en-US" w:eastAsia="zh-CN"/>
          <w14:textFill>
            <w14:solidFill>
              <w14:schemeClr w14:val="tx1"/>
            </w14:solidFill>
          </w14:textFill>
        </w:rPr>
        <w:t>通过线上面试</w:t>
      </w:r>
      <w:r>
        <w:rPr>
          <w:color w:val="000000" w:themeColor="text1"/>
          <w:spacing w:val="-22"/>
          <w14:textFill>
            <w14:solidFill>
              <w14:schemeClr w14:val="tx1"/>
            </w14:solidFill>
          </w14:textFill>
        </w:rPr>
        <w:t>测评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；综合素质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（40</w:t>
      </w:r>
      <w:r>
        <w:rPr>
          <w:color w:val="000000" w:themeColor="text1"/>
          <w:spacing w:val="-30"/>
          <w14:textFill>
            <w14:solidFill>
              <w14:schemeClr w14:val="tx1"/>
            </w14:solidFill>
          </w14:textFill>
        </w:rPr>
        <w:t xml:space="preserve"> 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）考核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color w:val="000000" w:themeColor="text1"/>
          <w:spacing w:val="-7"/>
          <w14:textFill>
            <w14:solidFill>
              <w14:schemeClr w14:val="tx1"/>
            </w14:solidFill>
          </w14:textFill>
        </w:rPr>
        <w:t>根据考生提供的资料，考查其思想、行为、能力、状态等，判断考生是否具备博士生培养的潜能和素质。其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权重为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0.5。</w:t>
      </w:r>
    </w:p>
    <w:p>
      <w:pPr>
        <w:pStyle w:val="4"/>
        <w:spacing w:line="304" w:lineRule="auto"/>
        <w:ind w:right="115" w:firstLine="480"/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（三）考生面试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阶段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成绩相同者，科研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成果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分高者优先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录取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0" w:line="302" w:lineRule="auto"/>
        <w:ind w:left="700" w:right="3025" w:firstLine="0"/>
        <w:jc w:val="left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七、其他事宜</w:t>
      </w:r>
    </w:p>
    <w:p>
      <w:pPr>
        <w:pStyle w:val="8"/>
        <w:numPr>
          <w:ilvl w:val="0"/>
          <w:numId w:val="2"/>
        </w:numPr>
        <w:tabs>
          <w:tab w:val="left" w:pos="1061"/>
        </w:tabs>
        <w:spacing w:before="1" w:after="0" w:line="302" w:lineRule="auto"/>
        <w:ind w:left="220" w:right="237" w:firstLine="48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录取为申请审核制的应届硕士研究生，须在当年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spacing w:val="-40"/>
          <w:sz w:val="24"/>
          <w14:textFill>
            <w14:solidFill>
              <w14:schemeClr w14:val="tx1"/>
            </w14:solidFill>
          </w14:textFill>
        </w:rPr>
        <w:t xml:space="preserve"> 月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31</w:t>
      </w:r>
      <w:r>
        <w:rPr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  <w:t xml:space="preserve"> 日前获得硕士</w:t>
      </w:r>
      <w:r>
        <w:rPr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学位，否则取消博士入学资格。</w:t>
      </w:r>
    </w:p>
    <w:p>
      <w:pPr>
        <w:pStyle w:val="8"/>
        <w:numPr>
          <w:ilvl w:val="0"/>
          <w:numId w:val="2"/>
        </w:numPr>
        <w:tabs>
          <w:tab w:val="left" w:pos="1061"/>
        </w:tabs>
        <w:spacing w:before="5" w:after="0" w:line="304" w:lineRule="auto"/>
        <w:ind w:left="220" w:right="237" w:firstLine="48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录取为硕博连读博士研究生的，不做硕士学位论文，不授予硕士学位。</w:t>
      </w:r>
      <w:r>
        <w:rPr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>录取为硕博连读博士研究生的，不再批准转回硕士培养。硕博连读博士研究生学</w:t>
      </w:r>
      <w:r>
        <w:rPr>
          <w:color w:val="000000" w:themeColor="text1"/>
          <w:spacing w:val="-5"/>
          <w:sz w:val="24"/>
          <w14:textFill>
            <w14:solidFill>
              <w14:schemeClr w14:val="tx1"/>
            </w14:solidFill>
          </w14:textFill>
        </w:rPr>
        <w:t>位论文未达到博士学位的要求但符合硕士学位水平的，可申请硕士学位。通过硕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士学位论文答辩后，颁发硕士学位研究生毕业证书，授予硕士学位。</w:t>
      </w:r>
    </w:p>
    <w:p>
      <w:pPr>
        <w:pStyle w:val="8"/>
        <w:numPr>
          <w:ilvl w:val="0"/>
          <w:numId w:val="2"/>
        </w:numPr>
        <w:tabs>
          <w:tab w:val="left" w:pos="1061"/>
        </w:tabs>
        <w:spacing w:before="0" w:after="0" w:line="302" w:lineRule="auto"/>
        <w:ind w:left="220" w:right="240" w:firstLine="48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招收硕博连读和申请审核制博士研究生的导师，原则上应为博士研究生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提供相应的助研经费。</w:t>
      </w:r>
    </w:p>
    <w:p>
      <w:pPr>
        <w:pStyle w:val="8"/>
        <w:numPr>
          <w:ilvl w:val="0"/>
          <w:numId w:val="2"/>
        </w:numPr>
        <w:tabs>
          <w:tab w:val="left" w:pos="1061"/>
        </w:tabs>
        <w:spacing w:before="3" w:after="0" w:line="240" w:lineRule="auto"/>
        <w:ind w:left="1061" w:right="0" w:hanging="361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本办法由安徽大学徽文院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>选拔</w:t>
      </w:r>
      <w:r>
        <w:rPr>
          <w:color w:val="000000" w:themeColor="text1"/>
          <w:spacing w:val="-12"/>
          <w14:textFill>
            <w14:solidFill>
              <w14:schemeClr w14:val="tx1"/>
            </w14:solidFill>
          </w14:textFill>
        </w:rPr>
        <w:t>小组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负责解释。</w:t>
      </w:r>
    </w:p>
    <w:p>
      <w:pPr>
        <w:pStyle w:val="4"/>
        <w:ind w:left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165"/>
        <w:ind w:left="0" w:right="237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徽学与中国传统文化研究院</w:t>
      </w:r>
    </w:p>
    <w:p>
      <w:pPr>
        <w:pStyle w:val="4"/>
        <w:spacing w:before="81"/>
        <w:ind w:left="0" w:right="237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pacing w:val="-40"/>
          <w14:textFill>
            <w14:solidFill>
              <w14:schemeClr w14:val="tx1"/>
            </w14:solidFill>
          </w14:textFill>
        </w:rPr>
        <w:t xml:space="preserve">年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color w:val="000000" w:themeColor="text1"/>
          <w:spacing w:val="-41"/>
          <w14:textFill>
            <w14:solidFill>
              <w14:schemeClr w14:val="tx1"/>
            </w14:solidFill>
          </w14:textFill>
        </w:rPr>
        <w:t xml:space="preserve"> 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spacing w:val="-30"/>
          <w14:textFill>
            <w14:solidFill>
              <w14:schemeClr w14:val="tx1"/>
            </w14:solidFill>
          </w14:textFill>
        </w:rPr>
        <w:t xml:space="preserve"> 日</w:t>
      </w:r>
    </w:p>
    <w:p>
      <w:pPr>
        <w:spacing w:after="0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10" w:h="16840"/>
          <w:pgMar w:top="1420" w:right="1560" w:bottom="1180" w:left="1580" w:header="0" w:footer="1000" w:gutter="0"/>
          <w:cols w:space="720" w:num="1"/>
        </w:sectPr>
      </w:pPr>
    </w:p>
    <w:p>
      <w:pPr>
        <w:pStyle w:val="4"/>
        <w:spacing w:before="39"/>
        <w:ind w:left="7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附件：</w:t>
      </w:r>
    </w:p>
    <w:p>
      <w:pPr>
        <w:pStyle w:val="3"/>
        <w:spacing w:before="95" w:line="316" w:lineRule="auto"/>
        <w:ind w:left="2572" w:right="1028" w:hanging="98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年安徽大学徽文院（中国史）硕博连读与申请审核制博士研究生选拔学术科研成绩计分细则</w:t>
      </w:r>
    </w:p>
    <w:p>
      <w:pPr>
        <w:pStyle w:val="4"/>
        <w:spacing w:before="6"/>
        <w:ind w:left="0"/>
        <w:rPr>
          <w:b/>
          <w:color w:val="000000" w:themeColor="text1"/>
          <w:sz w:val="26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66" w:line="360" w:lineRule="auto"/>
        <w:ind w:right="237" w:firstLine="4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8"/>
          <w14:textFill>
            <w14:solidFill>
              <w14:schemeClr w14:val="tx1"/>
            </w14:solidFill>
          </w14:textFill>
        </w:rPr>
        <w:t xml:space="preserve">根据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2017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年公布的《安徽大学人文社会科学类学术成果和科研项目分类评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价认定标准》（校政〔2017〕30 号，以下简称《人文社科学术成果标准》）和徽文院实际情况制定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此计分细则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一、学术论文</w:t>
      </w:r>
    </w:p>
    <w:p>
      <w:pPr>
        <w:pStyle w:val="8"/>
        <w:numPr>
          <w:ilvl w:val="0"/>
          <w:numId w:val="3"/>
        </w:numPr>
        <w:tabs>
          <w:tab w:val="left" w:pos="941"/>
        </w:tabs>
        <w:spacing w:before="98" w:after="0" w:line="360" w:lineRule="auto"/>
        <w:ind w:left="220" w:right="145" w:firstLine="480"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 xml:space="preserve">在《中国社会科学》、《历史研究》两大期刊发表学术论文且为第一作者，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原则上可以直接录取。</w:t>
      </w:r>
    </w:p>
    <w:p>
      <w:pPr>
        <w:pStyle w:val="8"/>
        <w:numPr>
          <w:ilvl w:val="0"/>
          <w:numId w:val="3"/>
        </w:numPr>
        <w:tabs>
          <w:tab w:val="left" w:pos="941"/>
        </w:tabs>
        <w:spacing w:before="0" w:after="0" w:line="360" w:lineRule="auto"/>
        <w:ind w:left="220" w:right="237" w:firstLine="48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《人文社科学术成果标准》</w:t>
      </w:r>
      <w:r>
        <w:rPr>
          <w:rFonts w:hint="eastAsia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>规定的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“四类”</w:t>
      </w:r>
      <w:r>
        <w:rPr>
          <w:rFonts w:hint="eastAsia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>及以上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学术刊物</w:t>
      </w:r>
      <w:r>
        <w:rPr>
          <w:rFonts w:hint="eastAsia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>发表的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相关</w:t>
      </w:r>
      <w:r>
        <w:rPr>
          <w:color w:val="000000" w:themeColor="text1"/>
          <w:spacing w:val="-10"/>
          <w:sz w:val="24"/>
          <w14:textFill>
            <w14:solidFill>
              <w14:schemeClr w14:val="tx1"/>
            </w14:solidFill>
          </w14:textFill>
        </w:rPr>
        <w:t>学术论文</w:t>
      </w:r>
      <w:r>
        <w:rPr>
          <w:rFonts w:hint="eastAsia"/>
          <w:color w:val="000000" w:themeColor="text1"/>
          <w:spacing w:val="-10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pacing w:val="-10"/>
          <w:sz w:val="24"/>
          <w:lang w:val="en-US" w:eastAsia="zh-CN"/>
          <w14:textFill>
            <w14:solidFill>
              <w14:schemeClr w14:val="tx1"/>
            </w14:solidFill>
          </w14:textFill>
        </w:rPr>
        <w:t>每篇计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color w:val="000000" w:themeColor="text1"/>
          <w:spacing w:val="-20"/>
          <w:sz w:val="24"/>
          <w14:textFill>
            <w14:solidFill>
              <w14:schemeClr w14:val="tx1"/>
            </w14:solidFill>
          </w14:textFill>
        </w:rPr>
        <w:t>分。</w:t>
      </w:r>
    </w:p>
    <w:p>
      <w:pPr>
        <w:pStyle w:val="8"/>
        <w:numPr>
          <w:ilvl w:val="0"/>
          <w:numId w:val="3"/>
        </w:numPr>
        <w:tabs>
          <w:tab w:val="left" w:pos="941"/>
        </w:tabs>
        <w:spacing w:before="98" w:after="0" w:line="360" w:lineRule="auto"/>
        <w:ind w:left="220" w:right="145" w:firstLine="480"/>
        <w:jc w:val="left"/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CSSCI 扩展版发表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相关学术论文，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每篇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计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0分</w:t>
      </w:r>
      <w:r>
        <w:rPr>
          <w:rFonts w:hint="eastAsia"/>
          <w:color w:val="000000" w:themeColor="text1"/>
          <w:spacing w:val="-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徽学中心编《徽学》辑刊内论文，其分值等同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 xml:space="preserve">CSSCI 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扩展版，同一作者仅计1篇，其余按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“四类”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以下刊物论文计分。</w:t>
      </w:r>
    </w:p>
    <w:p>
      <w:pPr>
        <w:pStyle w:val="8"/>
        <w:numPr>
          <w:ilvl w:val="0"/>
          <w:numId w:val="3"/>
        </w:numPr>
        <w:tabs>
          <w:tab w:val="left" w:pos="941"/>
        </w:tabs>
        <w:spacing w:before="98" w:after="0" w:line="360" w:lineRule="auto"/>
        <w:ind w:left="220" w:right="145" w:firstLine="480"/>
        <w:jc w:val="left"/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发表在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《人文社科学术成果标准》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规定的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“四类”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以下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学术刊物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相关学术论文，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每篇计2</w:t>
      </w: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0分。“四类”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以下论文计分不超过</w:t>
      </w:r>
      <w:r>
        <w:rPr>
          <w:rFonts w:hint="eastAsia"/>
          <w:b/>
          <w:bCs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篇。</w:t>
      </w:r>
    </w:p>
    <w:p>
      <w:pPr>
        <w:pStyle w:val="8"/>
        <w:numPr>
          <w:ilvl w:val="0"/>
          <w:numId w:val="3"/>
        </w:numPr>
        <w:tabs>
          <w:tab w:val="left" w:pos="941"/>
        </w:tabs>
        <w:spacing w:before="98" w:after="0" w:line="360" w:lineRule="auto"/>
        <w:ind w:left="220" w:right="145" w:firstLine="480"/>
        <w:jc w:val="both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>报纸理论版上发表的学术论文参照《人文社科学术成果标准》和本办法中的规定。</w:t>
      </w:r>
    </w:p>
    <w:p>
      <w:pPr>
        <w:pStyle w:val="8"/>
        <w:numPr>
          <w:ilvl w:val="0"/>
          <w:numId w:val="0"/>
        </w:numPr>
        <w:tabs>
          <w:tab w:val="left" w:pos="941"/>
          <w:tab w:val="left" w:pos="5979"/>
        </w:tabs>
        <w:spacing w:before="96" w:after="0" w:line="360" w:lineRule="auto"/>
        <w:ind w:left="700" w:leftChars="0" w:right="2005" w:rightChars="0"/>
        <w:jc w:val="left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、科研成绩计分说明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8" w:after="0" w:line="360" w:lineRule="auto"/>
        <w:ind w:left="220" w:leftChars="100" w:right="0" w:rightChars="0" w:firstLine="482" w:firstLineChars="0"/>
        <w:jc w:val="both"/>
        <w:textAlignment w:val="auto"/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1.科研成绩总分不超过100分。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8" w:after="0" w:line="360" w:lineRule="auto"/>
        <w:ind w:left="220" w:leftChars="100" w:right="0" w:rightChars="0" w:firstLine="482" w:firstLineChars="0"/>
        <w:jc w:val="both"/>
        <w:textAlignment w:val="auto"/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2.论文须公开正式发表；其中，发表在刊物上的学术论文，字数不少于4000字；发表在报纸理论版上的学术论文，字数不少于2000字。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8" w:after="0" w:line="360" w:lineRule="auto"/>
        <w:ind w:left="220" w:leftChars="100" w:right="0" w:rightChars="0" w:firstLine="482" w:firstLineChars="0"/>
        <w:jc w:val="both"/>
        <w:textAlignment w:val="auto"/>
        <w:rPr>
          <w:rFonts w:hint="default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3.论文级别由招生单位教授委员会进行认定。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8" w:after="0" w:line="360" w:lineRule="auto"/>
        <w:ind w:left="220" w:leftChars="100" w:right="0" w:rightChars="0" w:firstLine="482" w:firstLineChars="0"/>
        <w:jc w:val="both"/>
        <w:textAlignment w:val="auto"/>
        <w:rPr>
          <w:rFonts w:hint="default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1"/>
          <w:sz w:val="24"/>
          <w:lang w:val="en-US" w:eastAsia="zh-CN"/>
          <w14:textFill>
            <w14:solidFill>
              <w14:schemeClr w14:val="tx1"/>
            </w14:solidFill>
          </w14:textFill>
        </w:rPr>
        <w:t>4.与导师合作发表的论文，按独著分值计算。与非导师合作的论文，分配比例参见下表：</w:t>
      </w:r>
    </w:p>
    <w:p>
      <w:pPr>
        <w:pStyle w:val="8"/>
        <w:widowControl w:val="0"/>
        <w:numPr>
          <w:ilvl w:val="0"/>
          <w:numId w:val="0"/>
        </w:numPr>
        <w:tabs>
          <w:tab w:val="left" w:pos="941"/>
        </w:tabs>
        <w:autoSpaceDE w:val="0"/>
        <w:autoSpaceDN w:val="0"/>
        <w:spacing w:before="98" w:after="0" w:line="360" w:lineRule="auto"/>
        <w:ind w:right="145" w:rightChars="0"/>
        <w:jc w:val="left"/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</w:pPr>
    </w:p>
    <w:p>
      <w:pPr>
        <w:pStyle w:val="8"/>
        <w:widowControl w:val="0"/>
        <w:numPr>
          <w:ilvl w:val="0"/>
          <w:numId w:val="0"/>
        </w:numPr>
        <w:tabs>
          <w:tab w:val="left" w:pos="941"/>
        </w:tabs>
        <w:autoSpaceDE w:val="0"/>
        <w:autoSpaceDN w:val="0"/>
        <w:spacing w:before="0" w:after="0" w:line="240" w:lineRule="auto"/>
        <w:ind w:right="0" w:rightChars="0"/>
        <w:jc w:val="left"/>
        <w:rPr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sectPr>
          <w:pgSz w:w="11910" w:h="16840"/>
          <w:pgMar w:top="1480" w:right="1560" w:bottom="1180" w:left="1580" w:header="0" w:footer="1000" w:gutter="0"/>
          <w:cols w:space="720" w:num="1"/>
        </w:sectPr>
      </w:pPr>
    </w:p>
    <w:p>
      <w:pPr>
        <w:pStyle w:val="8"/>
        <w:numPr>
          <w:ilvl w:val="0"/>
          <w:numId w:val="0"/>
        </w:numPr>
        <w:tabs>
          <w:tab w:val="left" w:pos="941"/>
        </w:tabs>
        <w:spacing w:before="39" w:after="0" w:line="631" w:lineRule="auto"/>
        <w:ind w:right="1105" w:rightChars="0"/>
        <w:jc w:val="left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941"/>
        </w:tabs>
        <w:spacing w:before="39" w:after="0" w:line="631" w:lineRule="auto"/>
        <w:ind w:right="1105" w:rightChars="0"/>
        <w:jc w:val="left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1219200</wp:posOffset>
            </wp:positionH>
            <wp:positionV relativeFrom="paragraph">
              <wp:posOffset>908050</wp:posOffset>
            </wp:positionV>
            <wp:extent cx="5106035" cy="228663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6137" cy="2286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两人以上共同完成科研成果计分分配比例</w:t>
      </w: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left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10" w:h="16840"/>
      <w:pgMar w:top="1480" w:right="1560" w:bottom="1180" w:left="1580" w:header="0" w:footer="100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9917430</wp:posOffset>
              </wp:positionV>
              <wp:extent cx="107950" cy="1397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0" w:lineRule="exact"/>
                            <w:ind w:left="4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3.4pt;margin-top:780.9pt;height:11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4/LK9gAAAANAQAADwAAAAAAAAABACAAAAAiAAAAZHJzL2Rvd25yZXYueG1sUEsBAhQA&#10;FAAAAAgAh07iQPWBVsO5AQAAcQMAAA4AAAAAAAAAAQAgAAAAJ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exact"/>
                      <w:ind w:left="40" w:right="0" w:firstLine="0"/>
                      <w:jc w:val="left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220" w:hanging="241"/>
        <w:jc w:val="left"/>
      </w:pPr>
      <w:rPr>
        <w:rFonts w:hint="default" w:ascii="宋体" w:hAnsi="宋体" w:eastAsia="宋体" w:cs="宋体"/>
        <w:spacing w:val="-19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9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83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9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7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2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6" w:hanging="241"/>
      </w:pPr>
      <w:rPr>
        <w:rFonts w:hint="default"/>
        <w:lang w:val="zh-CN" w:eastAsia="zh-CN" w:bidi="zh-CN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060" w:hanging="360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30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1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71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42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1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83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54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24" w:hanging="360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220" w:hanging="361"/>
        <w:jc w:val="left"/>
      </w:pPr>
      <w:rPr>
        <w:rFonts w:hint="default" w:ascii="宋体" w:hAnsi="宋体" w:eastAsia="宋体" w:cs="宋体"/>
        <w:spacing w:val="-4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8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9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6" w:hanging="36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0965"/>
    <w:rsid w:val="042E399F"/>
    <w:rsid w:val="05FA033F"/>
    <w:rsid w:val="060230FD"/>
    <w:rsid w:val="09DD753D"/>
    <w:rsid w:val="09F94817"/>
    <w:rsid w:val="0FEF5A76"/>
    <w:rsid w:val="1528666B"/>
    <w:rsid w:val="179E0AB6"/>
    <w:rsid w:val="1B037B7D"/>
    <w:rsid w:val="1C0A50BB"/>
    <w:rsid w:val="1E080BED"/>
    <w:rsid w:val="1F61192E"/>
    <w:rsid w:val="21434E23"/>
    <w:rsid w:val="229E29F6"/>
    <w:rsid w:val="236E6BA7"/>
    <w:rsid w:val="2931206B"/>
    <w:rsid w:val="29EA6C27"/>
    <w:rsid w:val="2E25050C"/>
    <w:rsid w:val="2F8E1F35"/>
    <w:rsid w:val="2FDB3279"/>
    <w:rsid w:val="34FC10A8"/>
    <w:rsid w:val="35505044"/>
    <w:rsid w:val="36BF12D6"/>
    <w:rsid w:val="377C0A4D"/>
    <w:rsid w:val="37B32F9E"/>
    <w:rsid w:val="38A2613E"/>
    <w:rsid w:val="3CA40F74"/>
    <w:rsid w:val="3FF90202"/>
    <w:rsid w:val="41764071"/>
    <w:rsid w:val="423129CE"/>
    <w:rsid w:val="425922D2"/>
    <w:rsid w:val="4B591B08"/>
    <w:rsid w:val="507E7976"/>
    <w:rsid w:val="55987213"/>
    <w:rsid w:val="55F83213"/>
    <w:rsid w:val="560A7307"/>
    <w:rsid w:val="58D2352B"/>
    <w:rsid w:val="607D726C"/>
    <w:rsid w:val="629510DD"/>
    <w:rsid w:val="63750765"/>
    <w:rsid w:val="6FBD7AD9"/>
    <w:rsid w:val="70691A25"/>
    <w:rsid w:val="749018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"/>
      <w:ind w:left="779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line="304" w:lineRule="exact"/>
      <w:ind w:left="70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2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220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2020-12-21T03:14:00Z</dcterms:created>
  <dc:creator>huzhongsheng</dc:creator>
  <cp:lastModifiedBy>Administrator</cp:lastModifiedBy>
  <dcterms:modified xsi:type="dcterms:W3CDTF">2021-12-20T02:11:55Z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2020-12-21T00:00:00Z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05125D64E457465BAA6A29B59BB138AF</vt:lpwstr>
  </property>
</Properties>
</file>