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山东农业大学植物保护学院</w:t>
      </w:r>
    </w:p>
    <w:p>
      <w:pPr>
        <w:ind w:firstLine="602" w:firstLineChars="200"/>
        <w:jc w:val="center"/>
      </w:pPr>
      <w:r>
        <w:rPr>
          <w:rFonts w:hint="eastAsia" w:asciiTheme="majorEastAsia" w:hAnsiTheme="majorEastAsia" w:eastAsiaTheme="majorEastAsia" w:cstheme="majorEastAsia"/>
          <w:b/>
          <w:bCs/>
          <w:sz w:val="30"/>
          <w:szCs w:val="30"/>
        </w:rPr>
        <w:t>202</w:t>
      </w:r>
      <w:r>
        <w:rPr>
          <w:rFonts w:asciiTheme="majorEastAsia" w:hAnsiTheme="majorEastAsia" w:eastAsiaTheme="majorEastAsia" w:cstheme="majorEastAsia"/>
          <w:b/>
          <w:bCs/>
          <w:sz w:val="30"/>
          <w:szCs w:val="30"/>
        </w:rPr>
        <w:t>2</w:t>
      </w:r>
      <w:r>
        <w:rPr>
          <w:rFonts w:hint="eastAsia" w:asciiTheme="majorEastAsia" w:hAnsiTheme="majorEastAsia" w:eastAsiaTheme="majorEastAsia" w:cstheme="majorEastAsia"/>
          <w:b/>
          <w:bCs/>
          <w:sz w:val="30"/>
          <w:szCs w:val="30"/>
        </w:rPr>
        <w:t>年“申请-考核制”招收博士研究生实施方案（试行）</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为贯彻落实教育部和省厅相关要求，进一步深化我院博士研究生招生改革，吸引科研素质高、创新能力强的博士研究生生源，促进我院研究生教育全面发展，我院202</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年植物保护学科继续试行“申请-考核制”方式招收博士研究生。</w:t>
      </w:r>
    </w:p>
    <w:p>
      <w:pPr>
        <w:ind w:firstLine="560" w:firstLineChars="200"/>
        <w:rPr>
          <w:rFonts w:ascii="仿宋_GB2312" w:hAnsi="仿宋_GB2312" w:eastAsia="仿宋_GB2312" w:cs="仿宋_GB2312"/>
          <w:color w:val="auto"/>
          <w:sz w:val="28"/>
          <w:szCs w:val="28"/>
        </w:rPr>
      </w:pPr>
      <w:r>
        <w:rPr>
          <w:rFonts w:hint="eastAsia" w:ascii="黑体" w:hAnsi="黑体" w:eastAsia="黑体" w:cs="黑体"/>
          <w:color w:val="auto"/>
          <w:sz w:val="28"/>
          <w:szCs w:val="28"/>
        </w:rPr>
        <w:t>一、组织领导</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（一）“申请-考核制”是学校公开招考博士研究生工作的一部分，我校成立以校长为组长，分管校长为副组长，博士招生单位院长为成员的研究生招生工作领导小组全面领导我校研究生招生录取工作。</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学院成立由主要负责人为组长、含博士生指导教师的学院招生工作领导小组，根据“申请-考核制”工作要求制定符合本单位学科特点的考核方案，报研究生招生办公室审核备案，并负责领导、组织本单位博士生的申请、考核工作。</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（三）学院成立以党委书记为组长的学院博士研究生招生工作监督小组，成员由学院党委副书记、研究生辅导员担任，原则上应为 3-5 人。小组负责本学院“申请-考核”制招生工作实施的监督、检查及违规处理，负责受理考生举报与投诉。 </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黑体" w:hAnsi="黑体" w:eastAsia="黑体" w:cs="黑体"/>
          <w:color w:val="auto"/>
          <w:sz w:val="28"/>
          <w:szCs w:val="28"/>
        </w:rPr>
        <w:t>二、招生计划及招生资格</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研究生招生办公室在公布博士研究生招生专业目录时公布“申请-考核制”的拟招生计划。各学科最终招收人数可根据申请者的实际考核情况以及当年计划分配情况，由学校研究生招生工作领导小组研究作出适当调整。</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（二）202</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年我校每位导师只能通过硕博连读或者申请考核（经管学院为公开招考的方式）招收1名博士研究生。近两年主持国家重大专项或取得重大学术成果的博士生导师经导师本人申请，学院推荐，研究生招生工作领导小组审核通过后可以接收2名，可同时以硕博连读和申请考核招生，由学院在各自学院招生计划内统筹。</w:t>
      </w:r>
    </w:p>
    <w:p>
      <w:pPr>
        <w:ind w:firstLine="560" w:firstLineChars="200"/>
        <w:rPr>
          <w:rFonts w:ascii="仿宋_GB2312" w:hAnsi="仿宋_GB2312" w:eastAsia="仿宋_GB2312" w:cs="仿宋_GB2312"/>
          <w:color w:val="auto"/>
          <w:sz w:val="28"/>
          <w:szCs w:val="28"/>
        </w:rPr>
      </w:pPr>
      <w:r>
        <w:rPr>
          <w:rFonts w:hint="eastAsia" w:ascii="黑体" w:hAnsi="黑体" w:eastAsia="黑体" w:cs="黑体"/>
          <w:color w:val="auto"/>
          <w:sz w:val="28"/>
          <w:szCs w:val="28"/>
        </w:rPr>
        <w:t>三、申请条件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以“申请-考核制”方式报考我院博士研究生的申请者，须符合下列条件：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（一）符合我校当年博士生招生简章中公开招考的报考条件。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（二）具有较强的科研创新能力，取得一定科研成果。或科研工作取得重大进展，由相同或相近学科3名博士研究生指导教师推荐（每名博士研究生指导教师只能推荐1名），亦可报名。</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（三）具有较强的语言能力，近五年（2016年12月至报名系统关闭）英语水平达到以下之一：</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1.CET-6≥426或CET-4≥460；</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2.WSK(PETS 5)考试合格;</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3.IELTS≥6.0;</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4.TOEFL成绩80分及以上(IBT);</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5.新GRE成绩260分及以上；</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6.以第一作者身份在英文国际期刊(SCI)上发表过专业学术论文；</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7.在英语为母语的国家或地区获得硕士或博士学位。</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本科至硕士连续在读的应届硕士毕业生，在读期间的四、六级英语成绩不受时间限制。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（四）申请考核制招生原则上仅接受本学科毕业生（含应届）的申请，为鼓励学科交叉，培养复合型人才，可接受相关或相近学科考生的申请。</w:t>
      </w:r>
    </w:p>
    <w:p>
      <w:pPr>
        <w:ind w:firstLine="560" w:firstLineChars="200"/>
        <w:rPr>
          <w:rFonts w:ascii="仿宋_GB2312" w:hAnsi="仿宋_GB2312" w:eastAsia="仿宋_GB2312" w:cs="仿宋_GB2312"/>
          <w:color w:val="auto"/>
          <w:sz w:val="28"/>
          <w:szCs w:val="28"/>
        </w:rPr>
      </w:pPr>
      <w:r>
        <w:rPr>
          <w:rFonts w:hint="eastAsia" w:ascii="黑体" w:hAnsi="黑体" w:eastAsia="黑体" w:cs="黑体"/>
          <w:color w:val="auto"/>
          <w:sz w:val="28"/>
          <w:szCs w:val="28"/>
        </w:rPr>
        <w:t>四、申请材料</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（一）《山东农业大学202</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年“申请-考核制”博士研究生申请表》，一式七份。</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（二）本人有效身份证和学生证（往届生不提供学生证）原件及复印件。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（四）英语水平证书或成绩单。</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（五）研究生阶段成绩单。由申请者所在学校研究生培养部门提供，并加盖公章；非应届毕业生也可由申请者档案所在部门提供，并加盖公章。</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（六）获奖证书、课题、发明专利、已发表（录用）论文等的原件或其它可以证明考生科研能力和水平的证明材料。</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（七）往届生提供硕士学位论文全文（含答辩情况表和答辩决议书复印件）；应届毕业硕士生可提供论文开题报告、论文摘要和核心研究内容等。</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（八）个人陈述书（3000-5000字）：内容包括学习及学术研究的简要经历、经验、能力、特别成就及其他原创性研究成果、攻读博士学位期间本人拟从事的研究方向和科研设想。</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（九）下载并填写《山东农业大学报考攻读202</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年博士学位研究生思想政治品德考核表》，未就业人员加盖档案保管单位公章，应届生加盖所在学院党委公章。</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（十）专家推荐信：</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1.取得一定科研成果的考生，提供2名所报考学科专业领域内教授（或相当于教授)及以上职称专家推荐书，</w:t>
      </w:r>
      <w:r>
        <w:rPr>
          <w:rFonts w:hint="eastAsia" w:ascii="仿宋_GB2312" w:hAnsi="仿宋_GB2312" w:eastAsia="仿宋_GB2312" w:cs="仿宋_GB2312"/>
          <w:b/>
          <w:bCs/>
          <w:color w:val="auto"/>
          <w:sz w:val="28"/>
          <w:szCs w:val="28"/>
        </w:rPr>
        <w:t>其中一封必须为报考导师出具的推荐书</w:t>
      </w:r>
      <w:r>
        <w:rPr>
          <w:rFonts w:hint="eastAsia" w:ascii="仿宋_GB2312" w:hAnsi="仿宋_GB2312" w:eastAsia="仿宋_GB2312" w:cs="仿宋_GB2312"/>
          <w:color w:val="auto"/>
          <w:sz w:val="28"/>
          <w:szCs w:val="28"/>
        </w:rPr>
        <w:t>。</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2.科研工作取得重大进展为条件报名的考生，需要提供相同或相近学科3名博士研究生指导教师推荐信，</w:t>
      </w:r>
      <w:r>
        <w:rPr>
          <w:rFonts w:hint="eastAsia" w:ascii="仿宋_GB2312" w:hAnsi="仿宋_GB2312" w:eastAsia="仿宋_GB2312" w:cs="仿宋_GB2312"/>
          <w:b/>
          <w:bCs/>
          <w:color w:val="auto"/>
          <w:sz w:val="28"/>
          <w:szCs w:val="28"/>
        </w:rPr>
        <w:t>其中一封必须为报考导师出具的推荐书</w:t>
      </w:r>
      <w:r>
        <w:rPr>
          <w:rFonts w:hint="eastAsia" w:ascii="仿宋_GB2312" w:hAnsi="仿宋_GB2312" w:eastAsia="仿宋_GB2312" w:cs="仿宋_GB2312"/>
          <w:color w:val="auto"/>
          <w:sz w:val="28"/>
          <w:szCs w:val="28"/>
        </w:rPr>
        <w:t>。</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（十一）二级甲等及以上医院出具的体检合格证明（近三个月）。</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ind w:firstLine="560" w:firstLineChars="200"/>
        <w:rPr>
          <w:rFonts w:ascii="仿宋_GB2312" w:hAnsi="仿宋_GB2312" w:eastAsia="仿宋_GB2312" w:cs="仿宋_GB2312"/>
          <w:color w:val="auto"/>
          <w:sz w:val="28"/>
          <w:szCs w:val="28"/>
        </w:rPr>
      </w:pPr>
      <w:r>
        <w:rPr>
          <w:rFonts w:hint="eastAsia" w:ascii="黑体" w:hAnsi="黑体" w:eastAsia="黑体" w:cs="黑体"/>
          <w:color w:val="auto"/>
          <w:sz w:val="28"/>
          <w:szCs w:val="28"/>
        </w:rPr>
        <w:t>五、审核程序</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（一）报名</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符合条件的考生登录山东农业大学招生管理系统，填报相关信息，考试方式选择（99-申请考核），同时按文件要求提交材料，并交费220元。</w:t>
      </w:r>
      <w:r>
        <w:rPr>
          <w:rFonts w:hint="eastAsia" w:ascii="仿宋_GB2312" w:hAnsi="仿宋_GB2312" w:eastAsia="仿宋_GB2312" w:cs="仿宋_GB2312"/>
          <w:b/>
          <w:bCs/>
          <w:color w:val="auto"/>
          <w:sz w:val="28"/>
          <w:szCs w:val="28"/>
        </w:rPr>
        <w:t>请考生做好自查，务必符合报考条件，因导师未同意报考或者材料不符合要求而未通过的，报名费不予退回。</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（二）材料初审</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导师结合本学科专业的培养要求和申请人的申请材料，审查同意后向学院招生工作领导小组推荐考核名单，学院招生工作领导小组在审核申请人材料的基础上按一定比例（按不超过招生人数1：3的比例）拟定考核名单，</w:t>
      </w:r>
      <w:r>
        <w:rPr>
          <w:rFonts w:hint="eastAsia" w:ascii="仿宋_GB2312" w:hAnsi="仿宋_GB2312" w:eastAsia="仿宋_GB2312" w:cs="仿宋_GB2312"/>
          <w:color w:val="auto"/>
          <w:sz w:val="28"/>
          <w:szCs w:val="28"/>
          <w:lang w:val="en-US" w:eastAsia="zh-CN"/>
        </w:rPr>
        <w:t>并将考核名单报研招办进行审核，审核通过的</w:t>
      </w:r>
      <w:r>
        <w:rPr>
          <w:rFonts w:hint="eastAsia" w:ascii="仿宋_GB2312" w:hAnsi="仿宋_GB2312" w:eastAsia="仿宋_GB2312" w:cs="仿宋_GB2312"/>
          <w:color w:val="auto"/>
          <w:sz w:val="28"/>
          <w:szCs w:val="28"/>
        </w:rPr>
        <w:t>考核名单在学院网页上进行公</w:t>
      </w:r>
      <w:bookmarkStart w:id="0" w:name="_GoBack"/>
      <w:bookmarkEnd w:id="0"/>
      <w:r>
        <w:rPr>
          <w:rFonts w:hint="eastAsia" w:ascii="仿宋_GB2312" w:hAnsi="仿宋_GB2312" w:eastAsia="仿宋_GB2312" w:cs="仿宋_GB2312"/>
          <w:color w:val="auto"/>
          <w:sz w:val="28"/>
          <w:szCs w:val="28"/>
        </w:rPr>
        <w:t>布。学院根据学科情况明确材料审核办法和程序、审核通过标准和评分细则。</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（三）材料复审及考核</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院按学科或研究方向成立考核工作小组（成员为博士研究生指导教师，不少于7人，其中4人为非本院博士生指导教师），负责对申请人申请材料进行综合评定，根据学科情况采取面试或面试笔试相结合的方式对申请者进行英语水平、专业能力及综合素质考核。</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1.考核内容</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（1）英语水平考核：主要考核申请者外语水平及专业外语掌握及使用能力(含文献阅读、摘要写作、口语和听力等）。</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专业能力考核：学院设计符合本学科特点的考核方式和专业内容（其中应包含本专业招生目录中公布的笔试科目），充分考察申请人对本学科前沿知识及最新研究动态掌握情况、综合运用所学知识能力、科研能力、培养潜质及是否具有创新精神和创造能力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综合素质考核：主要考核申请者近五年内已取得的科研成果情况；审阅申请者攻读博士学位期间的科研计划书；考查申请者科研思维、分析解决科研问题能力及独立开展科学研究等培养潜质情况，还应包括申请者思想政治表现、学习（工作）态度、学术道德、专业伦理、诚实守信、语言表达和礼仪以及心理状况等方面。</w:t>
      </w:r>
    </w:p>
    <w:p>
      <w:p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rPr>
        <w:t>2.考核方式采用笔试的，按标准化考试考务操作，考试单科时长不少于</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小时；考核方式采用实验操作或面试的，考核时间不</w:t>
      </w:r>
      <w:r>
        <w:rPr>
          <w:rFonts w:hint="eastAsia" w:ascii="仿宋_GB2312" w:hAnsi="仿宋_GB2312" w:eastAsia="仿宋_GB2312" w:cs="仿宋_GB2312"/>
          <w:color w:val="auto"/>
          <w:sz w:val="28"/>
          <w:szCs w:val="28"/>
          <w:highlight w:val="none"/>
        </w:rPr>
        <w:t>能低于30分钟，其中考生PPT汇报时间为10分钟，专家考核时间不少于20分钟</w:t>
      </w:r>
      <w:r>
        <w:rPr>
          <w:rFonts w:hint="eastAsia" w:ascii="仿宋_GB2312" w:hAnsi="仿宋_GB2312" w:eastAsia="仿宋_GB2312" w:cs="仿宋_GB2312"/>
          <w:color w:val="auto"/>
          <w:sz w:val="28"/>
          <w:szCs w:val="28"/>
          <w:highlight w:val="none"/>
          <w:lang w:eastAsia="zh-CN"/>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3.英语水平、专业能力考核和综合素质考核成绩满分均为100分，低于60分不予录取。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4.考核工作小组每位成员对申请人的表现独立打分，采取去掉一个最高分、去掉一个最低分、然后求平均分的计分方式。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5.考核总成绩折算办法：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考核总成绩=英语水平×20%+专业能力考核×60%+综合素质考核×20%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6.所有考核内容都应有可以复查的记录材料，面试各环节全程录音录像。</w:t>
      </w:r>
    </w:p>
    <w:p>
      <w:pPr>
        <w:ind w:firstLine="560" w:firstLineChars="200"/>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六、时间安排</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按照学校公布的时间进行。</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七、录取</w:t>
      </w:r>
    </w:p>
    <w:p>
      <w:pPr>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（一）录取时以报考导师为单位，按考核成绩由高到低排序，低于 60 分者不予录取。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（二）学院招生工作小组根据招生计划，综合考生申请材料审查和评价结果、专家考核情况等做出综合判断，按照本学院考核办法确定拟录取名单。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（五）通过“申请-考核制”选拔的博士研究生学习年限、毕业就业、缴纳学费政策及奖、助学金政策与其他全日制博士研究生相同。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 xml:space="preserve"> </w:t>
      </w:r>
      <w:r>
        <w:rPr>
          <w:rFonts w:hint="eastAsia" w:ascii="黑体" w:hAnsi="黑体" w:eastAsia="黑体" w:cs="黑体"/>
          <w:sz w:val="28"/>
          <w:szCs w:val="28"/>
        </w:rPr>
        <w:t>八、其他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实施“申请-考核”制招收博士研究生过程中产生的重要材料都要归档备查。考核工作要全程录音录像，规范设计制作所需表格等材料，填写规范清晰，归档有序整洁，方便调阅。申请考核工作中所使用的考试试题在启封至使用完毕前按保密事项管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院根据本办法制定符合学科特点的考核实施细则，经学校研究生招生工作领导小组审核批准后予以公布实施。《细则》注重体现公开、公平、公正的原则和科学选拔、择优录取、阳光招生的理念。内容包括但不限于报考条件、申请材料、招生导师、招生指标、初选依据、考核内容、参考书目、考核时间、考核方式、考核标准及录取原则等。</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（三）学院积极探索并遵循高层次专业人才选拔规律，强化对申请人专业学术潜质和科研创新能力等方面的考核。采用多样化考察方式，确保录取生源质量。</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（四）本方案未涉及到的其他事项，经山东农业大学植物保护学院研究生招生工作领导小组集体研究后决定。</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（五）考生及其利益相关人进行考试咨询时，如遇相关人员的解释与本方案不符或含糊不清的，以本方案为准。</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（六）本规定由山东农业大学植物保保护学院负责解释。</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_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285032"/>
    <w:rsid w:val="0004699F"/>
    <w:rsid w:val="0013342A"/>
    <w:rsid w:val="001834E7"/>
    <w:rsid w:val="001C2AC1"/>
    <w:rsid w:val="00BC11A4"/>
    <w:rsid w:val="07216315"/>
    <w:rsid w:val="0AC356DF"/>
    <w:rsid w:val="14B446E3"/>
    <w:rsid w:val="15807E28"/>
    <w:rsid w:val="159170BB"/>
    <w:rsid w:val="1E871509"/>
    <w:rsid w:val="2298687F"/>
    <w:rsid w:val="231E0B50"/>
    <w:rsid w:val="2BE016FD"/>
    <w:rsid w:val="2BFA19B6"/>
    <w:rsid w:val="2C6427FD"/>
    <w:rsid w:val="2C933EDA"/>
    <w:rsid w:val="2D772A08"/>
    <w:rsid w:val="340D657B"/>
    <w:rsid w:val="3A4071F3"/>
    <w:rsid w:val="3A721A92"/>
    <w:rsid w:val="3C3C0A98"/>
    <w:rsid w:val="3F1B09CD"/>
    <w:rsid w:val="40D63374"/>
    <w:rsid w:val="42517C9A"/>
    <w:rsid w:val="489810A6"/>
    <w:rsid w:val="491873A4"/>
    <w:rsid w:val="493A087A"/>
    <w:rsid w:val="49947733"/>
    <w:rsid w:val="4AF56EDE"/>
    <w:rsid w:val="4D9E6E64"/>
    <w:rsid w:val="54653B3A"/>
    <w:rsid w:val="546A5F9C"/>
    <w:rsid w:val="55A27793"/>
    <w:rsid w:val="55B87275"/>
    <w:rsid w:val="567F1431"/>
    <w:rsid w:val="594F0C1D"/>
    <w:rsid w:val="5AD86203"/>
    <w:rsid w:val="64D72197"/>
    <w:rsid w:val="6659677A"/>
    <w:rsid w:val="689C69A4"/>
    <w:rsid w:val="690F1369"/>
    <w:rsid w:val="6B260E6F"/>
    <w:rsid w:val="6B337D48"/>
    <w:rsid w:val="6B3E29A4"/>
    <w:rsid w:val="6F2F7456"/>
    <w:rsid w:val="71121C5A"/>
    <w:rsid w:val="71DE21DF"/>
    <w:rsid w:val="75405B3D"/>
    <w:rsid w:val="78285032"/>
    <w:rsid w:val="79D6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adjustRightInd w:val="0"/>
      <w:snapToGrid w:val="0"/>
      <w:spacing w:line="560" w:lineRule="exact"/>
      <w:ind w:firstLine="1446" w:firstLineChars="200"/>
      <w:jc w:val="left"/>
      <w:outlineLvl w:val="0"/>
    </w:pPr>
    <w:rPr>
      <w:rFonts w:ascii="Times New Roman" w:hAnsi="Times New Roman" w:eastAsia="黑体"/>
      <w:kern w:val="44"/>
      <w:sz w:val="32"/>
      <w:szCs w:val="44"/>
    </w:rPr>
  </w:style>
  <w:style w:type="paragraph" w:styleId="3">
    <w:name w:val="heading 2"/>
    <w:basedOn w:val="1"/>
    <w:next w:val="1"/>
    <w:semiHidden/>
    <w:unhideWhenUsed/>
    <w:qFormat/>
    <w:uiPriority w:val="0"/>
    <w:pPr>
      <w:keepNext/>
      <w:keepLines/>
      <w:spacing w:line="360" w:lineRule="auto"/>
      <w:outlineLvl w:val="1"/>
    </w:pPr>
    <w:rPr>
      <w:rFonts w:ascii="楷体_GB2312" w:hAnsi="楷体_GB2312" w:eastAsia="楷体" w:cs="Times New Roman"/>
      <w:b/>
      <w:bCs/>
      <w:sz w:val="32"/>
      <w:szCs w:val="32"/>
    </w:rPr>
  </w:style>
  <w:style w:type="paragraph" w:styleId="4">
    <w:name w:val="heading 3"/>
    <w:basedOn w:val="1"/>
    <w:next w:val="1"/>
    <w:semiHidden/>
    <w:unhideWhenUsed/>
    <w:qFormat/>
    <w:uiPriority w:val="0"/>
    <w:pPr>
      <w:keepNext/>
      <w:keepLines/>
      <w:spacing w:line="312" w:lineRule="auto"/>
      <w:outlineLvl w:val="2"/>
    </w:pPr>
    <w:rPr>
      <w:rFonts w:ascii="仿宋_GB2312" w:hAnsi="仿宋_GB2312" w:eastAsia="仿宋_GB2312" w:cs="Times New Roman"/>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adjustRightInd w:val="0"/>
      <w:snapToGrid w:val="0"/>
      <w:spacing w:line="560" w:lineRule="exact"/>
    </w:pPr>
    <w:rPr>
      <w:rFonts w:ascii="楷体_GB2312" w:hAnsi="楷体_GB2312" w:eastAsia="仿宋_GB2312" w:cs="Times New Roman"/>
      <w:sz w:val="32"/>
      <w:lang w:eastAsia="en-US"/>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customStyle="1" w:styleId="10">
    <w:name w:val="17正文"/>
    <w:basedOn w:val="1"/>
    <w:qFormat/>
    <w:uiPriority w:val="0"/>
    <w:rPr>
      <w:rFonts w:ascii="Times New Roman" w:hAnsi="Times New Roman" w:eastAsia="仿宋GB_2312" w:cs="Times New Roman"/>
      <w:sz w:val="32"/>
    </w:rPr>
  </w:style>
  <w:style w:type="paragraph" w:customStyle="1" w:styleId="11">
    <w:name w:val="一级标题"/>
    <w:basedOn w:val="1"/>
    <w:qFormat/>
    <w:uiPriority w:val="0"/>
    <w:pPr>
      <w:adjustRightInd w:val="0"/>
      <w:snapToGrid w:val="0"/>
      <w:spacing w:line="520" w:lineRule="exact"/>
      <w:ind w:firstLine="640" w:firstLineChars="200"/>
    </w:pPr>
    <w:rPr>
      <w:rFonts w:hint="eastAsia" w:ascii="黑体" w:hAnsi="黑体" w:eastAsia="黑体"/>
      <w:sz w:val="32"/>
      <w:szCs w:val="32"/>
    </w:rPr>
  </w:style>
  <w:style w:type="paragraph" w:customStyle="1" w:styleId="12">
    <w:name w:val="一级"/>
    <w:basedOn w:val="1"/>
    <w:next w:val="1"/>
    <w:qFormat/>
    <w:uiPriority w:val="0"/>
    <w:pPr>
      <w:keepNext/>
      <w:keepLines/>
      <w:spacing w:line="312" w:lineRule="auto"/>
      <w:outlineLvl w:val="2"/>
    </w:pPr>
    <w:rPr>
      <w:rFonts w:hint="eastAsia" w:ascii="仿宋_GB2312" w:hAnsi="仿宋_GB2312" w:eastAsia="黑体" w:cs="Times New Roman"/>
      <w:b/>
      <w:sz w:val="32"/>
    </w:rPr>
  </w:style>
  <w:style w:type="character" w:customStyle="1" w:styleId="13">
    <w:name w:val="标题 1 字符"/>
    <w:link w:val="2"/>
    <w:qFormat/>
    <w:uiPriority w:val="0"/>
    <w:rPr>
      <w:rFonts w:ascii="Times New Roman" w:hAnsi="Times New Roman" w:eastAsia="黑体" w:cstheme="minorBidi"/>
      <w:kern w:val="44"/>
      <w:sz w:val="32"/>
      <w:szCs w:val="44"/>
    </w:rPr>
  </w:style>
  <w:style w:type="character" w:customStyle="1" w:styleId="14">
    <w:name w:val="页眉 字符"/>
    <w:basedOn w:val="9"/>
    <w:link w:val="7"/>
    <w:qFormat/>
    <w:uiPriority w:val="0"/>
    <w:rPr>
      <w:kern w:val="2"/>
      <w:sz w:val="18"/>
      <w:szCs w:val="18"/>
    </w:rPr>
  </w:style>
  <w:style w:type="character" w:customStyle="1" w:styleId="15">
    <w:name w:val="页脚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3574</Characters>
  <Lines>29</Lines>
  <Paragraphs>8</Paragraphs>
  <TotalTime>5</TotalTime>
  <ScaleCrop>false</ScaleCrop>
  <LinksUpToDate>false</LinksUpToDate>
  <CharactersWithSpaces>4192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2022-01-03T03:00:00Z</dcterms:created>
  <dc:creator>夜莺</dc:creator>
  <cp:lastModifiedBy>石磊</cp:lastModifiedBy>
  <dcterms:modified xsi:type="dcterms:W3CDTF">2022-01-24T12:10:18Z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6DCBB5B9133E4BA4B1FBA12792EBB2BE</vt:lpwstr>
  </property>
</Properties>
</file>