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广西师范大学</w:t>
      </w: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2022年教育博士</w:t>
      </w:r>
      <w:r>
        <w:rPr>
          <w:rFonts w:hint="eastAsia" w:asciiTheme="minorEastAsia" w:hAnsiTheme="minorEastAsia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专业学位</w:t>
      </w: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招生</w:t>
      </w:r>
      <w:r>
        <w:rPr>
          <w:rFonts w:hint="eastAsia" w:asciiTheme="minorEastAsia" w:hAnsiTheme="minorEastAsia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目录</w:t>
      </w:r>
    </w:p>
    <w:tbl>
      <w:tblPr>
        <w:tblStyle w:val="4"/>
        <w:tblpPr w:leftFromText="180" w:rightFromText="180" w:vertAnchor="text" w:horzAnchor="page" w:tblpX="1621" w:tblpY="3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410"/>
        <w:gridCol w:w="2010"/>
        <w:gridCol w:w="210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院系所</w:t>
            </w:r>
          </w:p>
        </w:tc>
        <w:tc>
          <w:tcPr>
            <w:tcW w:w="14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20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研究方向</w:t>
            </w:r>
          </w:p>
        </w:tc>
        <w:tc>
          <w:tcPr>
            <w:tcW w:w="21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</w:t>
            </w:r>
          </w:p>
        </w:tc>
        <w:tc>
          <w:tcPr>
            <w:tcW w:w="16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615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002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教育学部</w:t>
            </w:r>
          </w:p>
        </w:tc>
        <w:tc>
          <w:tcPr>
            <w:tcW w:w="1410" w:type="dxa"/>
            <w:vMerge w:val="restart"/>
          </w:tcPr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0451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教育博士</w:t>
            </w:r>
          </w:p>
        </w:tc>
        <w:tc>
          <w:tcPr>
            <w:tcW w:w="2010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  <w:r>
              <w:rPr>
                <w:rFonts w:hint="eastAsia" w:ascii="宋体" w:hAnsi="宋体"/>
                <w:sz w:val="28"/>
                <w:szCs w:val="28"/>
              </w:rPr>
              <w:t>教育领导与管理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孙杰远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  枬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贺祖斌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马焕灵</w:t>
            </w:r>
          </w:p>
        </w:tc>
        <w:tc>
          <w:tcPr>
            <w:tcW w:w="1650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sz w:val="28"/>
                <w:szCs w:val="28"/>
              </w:rPr>
              <w:t>申请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8"/>
                <w:szCs w:val="28"/>
              </w:rPr>
              <w:t>考核</w:t>
            </w:r>
            <w:r>
              <w:rPr>
                <w:rFonts w:hint="eastAsia" w:asciiTheme="minorEastAsia" w:hAnsiTheme="minorEastAsia"/>
                <w:b w:val="0"/>
                <w:bCs/>
                <w:sz w:val="28"/>
                <w:szCs w:val="28"/>
                <w:lang w:eastAsia="zh-CN"/>
              </w:rPr>
              <w:t>制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161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02学校课程与教学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  枬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孙杰远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杨小微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  敬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袁  磊</w:t>
            </w:r>
          </w:p>
        </w:tc>
        <w:tc>
          <w:tcPr>
            <w:tcW w:w="1650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161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</w:t>
            </w:r>
            <w:r>
              <w:rPr>
                <w:rFonts w:hint="eastAsia" w:ascii="宋体" w:hAnsi="宋体"/>
                <w:sz w:val="28"/>
                <w:szCs w:val="28"/>
              </w:rPr>
              <w:t>学生发展与教育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杨茂庆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李政涛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张姝玥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汤志华</w:t>
            </w:r>
          </w:p>
        </w:tc>
        <w:tc>
          <w:tcPr>
            <w:tcW w:w="1650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说明：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1.我校代码：10602；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2.我校所有专业均不招收同等学力人员；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3.有关专业、研究方向、考试科目、复试、导师及招生人数等方面的咨询，请考生直接与各培养单位联系；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4.我校不举办任何形式的考前辅导班，也不提供往年试题；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textWrapping"/>
      </w:r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54A19"/>
    <w:rsid w:val="01454A19"/>
    <w:rsid w:val="1964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2022-01-06T00:33:00Z</dcterms:created>
  <dc:creator>招办</dc:creator>
  <cp:lastModifiedBy>招办</cp:lastModifiedBy>
  <dcterms:modified xsi:type="dcterms:W3CDTF">2022-01-06T00:36:05Z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EE4E88F1A8734316A2598C52D7129324</vt:lpwstr>
  </property>
</Properties>
</file>