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spacing w:before="0" w:beforeAutospacing="0" w:after="0" w:afterAutospacing="0" w:line="375" w:lineRule="atLeast"/>
        <w:ind w:left="0" w:right="0" w:firstLine="420"/>
        <w:rPr>
          <w:rFonts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根据《北京工商大学2022年博士研究生招生章程》的安排与要求，2022年我校工商管理博士研究生招生采用直接攻读博士学位、硕博连读和“申请—考核”制三种招生方式，择优录取，保证质量，宁缺毋滥。其中，我校工商管理2022年博士研究生“申请—考核”制招生工作将按如下方案实施。</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一、申请条件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（一）基本条件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1.拥护中国共产党的领导，具有正确的政治方向，热爱祖国，愿为社会主义现代化建设服务，遵纪守法，品行端正。</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获得全日制硕士学位的已毕业研究生；全日制应届硕士毕业生（最迟须在入学前毕业并取得硕士学位，入学时未毕业或未取得国家承认的硕士学位证书者，取消录取资格）；在港澳台地区或境外攻读硕士学位人员须在综合考核前获得教育部留学服务中心出具的个人硕士学位认证书，且申请人须为普通全日制本科毕业。</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3.入学年龄不超过45周岁。</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4.身体和心理健康状况符合教育部规定的体检标准。</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5.有至少两名所报考学科专业领域的教授（或相当专业技术职称的专家）的书面推荐意见。</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6.现役军人报考博士研究生，按解放军总政治部有关规定办理报名手续。</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（二）外语水平和学术科研条件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1.外语水平</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申请人的外语水平需满足下列条件之一：</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（1）国家大学英语六级成绩425分及以上。</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（2）托福（TOEFL）成绩达到85分及以上，或雅思（IELTS）成绩达到6.0分及以上。（成绩有效期5年）</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（3）于英语国家获得过学士或以上学位，且获得教育部留学服务中心提供的学位认证。</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2.学术科研条件：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申请人在正式报名时提交一篇代表作。</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二、申请考核程序</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1.网上报名和交费</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符合申请条件的考生，于即日起至2022年3月31日登录中国研究生招生信息网（网址：http://yz.chsi.com.cn,http://yz.chsi.cn），按报考学院的要求在系统填写并上传申请材料，支付报名费200元，完成网上报名。考生报名前应仔细核对本人是否符合本方案列出的申请条件，凡不符合报考条件的考生将不予综合考核或录取，相关后果由考生本人承担。</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每位考生在报名系统中只能保留一条有效报名信息，重复报名者以系统中最后时间确认的一条有效信息为准。</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2.材料递交</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考生完成网上报名并网上支付后，应尽快（最晚应于2022年3月31日前，以寄出当日邮戳为准）用顺丰快递将报名材料邮寄至招生学院研究生招生办公室。对未及时网上提交申请、支付报名费或逾期未收到纸质版报名材料的考生，均视为无效报名。</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申请人需递交的材料清单如下：</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（1）通过网上报名系统打印的《博士学位研究生网上报名信息简表》。表格最后一页最后一栏考生须签字承诺。最后一页“考生所在单位人事部门意见”一栏非应届硕士毕业生须按照要求盖章签字。</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（2）2022年报考“申请-考核”制博士研究生申请表（彩打），包括以下内容：</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① 本人有效身份证扫描件；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②攻读博士学位期间本人想致力研究的问题和设想的陈述书（1500字左右）；</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③本科及硕士阶段学历学位证书或硕士生在读证明；</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④硕士阶段课程成绩单（须盖研究生管理部门公章）；</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⑤硕士学位论文摘要（应届毕业硕士生可提供论文摘要和目录等）；</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⑥学习和工作经历、经验、能力、特别成就、公开发表的学术论文、所获专利及其他原创性研究成果的陈述和证明；</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⑦符合报考条件的外国语水平证明材料；</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⑧报考学科要求的其他材料。</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（3）北京工商大学博士研究生政审函调表。</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（4）两名与所报考学科专业领域内的教授（或相当专业技术职称的专家）的推荐信，手写签字且密封。</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（5）少数民族高层次骨干人才计划研究生考生登记表（限少民骨干填写）。</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3.初审</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学院组成资格审核组，根据学校及学科“申请—考核”制报考条件审核考生提交的申请材料，确定进入综合考核的考生名单。</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4.报名信息确认</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参加综合考核的考生请携带：①居民身份证原件、②准考证、③硕士学位、学历证书原件（应届硕士生提交研究生证原件）④研究生学历证书电子注册备案表或学历认证报告原件（应届硕士生提交学籍在线验证报告）或硕士学位电子认证报告（获得境外硕士学位者须提交教育部留学服务中心的认证报告）于综合考试前进行报考资格的审查（具体时间、地点届时请查看网站通知）。通过报名信息确认的考生方可参加综合考核。</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5.综合考核</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综合考核包括笔试、综合能力面试考核、思想政治素质和道德品质考核三个部分。对学生基本学业水平（包括基础理论、专业知识和外语水平）、已取得的学术研究成果水平、是否具备博士生培养的潜能和综合素质等进行全面考核。</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综合考核专业课笔试科目如下:</w:t>
      </w:r>
    </w:p>
    <w:tbl>
      <w:tblPr>
        <w:tblW w:w="1369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3275"/>
        <w:gridCol w:w="1041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c>
          <w:tcPr>
            <w:tcW w:w="3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center"/>
            </w:pPr>
            <w:r>
              <w:rPr>
                <w:rFonts w:ascii="微软雅黑" w:hAnsi="微软雅黑" w:eastAsia="微软雅黑" w:cs="微软雅黑"/>
                <w:b/>
                <w:i w:val="0"/>
                <w:caps w:val="0"/>
                <w:color w:val="282828"/>
                <w:spacing w:val="0"/>
                <w:sz w:val="21"/>
                <w:szCs w:val="21"/>
              </w:rPr>
              <w:t>考试科目</w:t>
            </w:r>
          </w:p>
        </w:tc>
        <w:tc>
          <w:tcPr>
            <w:tcW w:w="104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center"/>
            </w:pPr>
            <w:r>
              <w:rPr>
                <w:rFonts w:hint="eastAsia" w:ascii="微软雅黑" w:hAnsi="微软雅黑" w:eastAsia="微软雅黑" w:cs="微软雅黑"/>
                <w:b/>
                <w:i w:val="0"/>
                <w:caps w:val="0"/>
                <w:color w:val="282828"/>
                <w:spacing w:val="0"/>
                <w:sz w:val="21"/>
                <w:szCs w:val="21"/>
              </w:rPr>
              <w:t>参考资料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516" w:hRule="atLeast"/>
        </w:trPr>
        <w:tc>
          <w:tcPr>
            <w:tcW w:w="3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center"/>
            </w:pPr>
            <w:r>
              <w:rPr>
                <w:rFonts w:hint="eastAsia" w:ascii="微软雅黑" w:hAnsi="微软雅黑" w:eastAsia="微软雅黑" w:cs="微软雅黑"/>
                <w:i w:val="0"/>
                <w:caps w:val="0"/>
                <w:color w:val="282828"/>
                <w:spacing w:val="0"/>
                <w:sz w:val="21"/>
                <w:szCs w:val="21"/>
              </w:rPr>
              <w:t>管理学</w:t>
            </w:r>
          </w:p>
        </w:tc>
        <w:tc>
          <w:tcPr>
            <w:tcW w:w="104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罗宾斯，管理学（第13版），中国人民大学出版社，2017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516" w:hRule="atLeast"/>
        </w:trPr>
        <w:tc>
          <w:tcPr>
            <w:tcW w:w="327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center"/>
            </w:pPr>
            <w:r>
              <w:rPr>
                <w:rFonts w:hint="eastAsia" w:ascii="微软雅黑" w:hAnsi="微软雅黑" w:eastAsia="微软雅黑" w:cs="微软雅黑"/>
                <w:i w:val="0"/>
                <w:caps w:val="0"/>
                <w:color w:val="282828"/>
                <w:spacing w:val="0"/>
                <w:sz w:val="21"/>
                <w:szCs w:val="21"/>
              </w:rPr>
              <w:t>管理研究方法</w:t>
            </w:r>
          </w:p>
        </w:tc>
        <w:tc>
          <w:tcPr>
            <w:tcW w:w="10419"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b/>
                <w:i w:val="0"/>
                <w:caps w:val="0"/>
                <w:color w:val="282828"/>
                <w:spacing w:val="0"/>
                <w:sz w:val="21"/>
                <w:szCs w:val="21"/>
              </w:rPr>
              <w:t>参考教材：</w:t>
            </w:r>
          </w:p>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李怀祖.《管理研究方法》（第3版）.西安交通大学出版社2017</w:t>
            </w:r>
          </w:p>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b/>
                <w:i w:val="0"/>
                <w:caps w:val="0"/>
                <w:color w:val="282828"/>
                <w:spacing w:val="0"/>
                <w:sz w:val="21"/>
                <w:szCs w:val="21"/>
              </w:rPr>
              <w:t>分学科方向参考资料：</w:t>
            </w:r>
          </w:p>
          <w:p>
            <w:pPr>
              <w:pStyle w:val="3"/>
              <w:keepNext w:val="0"/>
              <w:keepLines w:val="0"/>
              <w:widowControl/>
              <w:suppressLineNumbers w:val="0"/>
              <w:spacing w:before="0" w:beforeAutospacing="0" w:after="0" w:afterAutospacing="0" w:line="375" w:lineRule="atLeast"/>
              <w:ind w:left="0" w:right="0" w:firstLine="420"/>
            </w:pPr>
            <w:r>
              <w:rPr>
                <w:rFonts w:hint="eastAsia" w:ascii="微软雅黑" w:hAnsi="微软雅黑" w:eastAsia="微软雅黑" w:cs="微软雅黑"/>
                <w:i w:val="0"/>
                <w:caps w:val="0"/>
                <w:color w:val="282828"/>
                <w:spacing w:val="0"/>
                <w:sz w:val="21"/>
                <w:szCs w:val="21"/>
              </w:rPr>
              <w:t>企业管理与服务创新方向：Academy of Management Journal、《管理世界》相关论文</w:t>
            </w:r>
          </w:p>
          <w:p>
            <w:pPr>
              <w:pStyle w:val="3"/>
              <w:keepNext w:val="0"/>
              <w:keepLines w:val="0"/>
              <w:widowControl/>
              <w:suppressLineNumbers w:val="0"/>
              <w:spacing w:before="0" w:beforeAutospacing="0" w:after="0" w:afterAutospacing="0" w:line="375" w:lineRule="atLeast"/>
              <w:ind w:left="0" w:right="0" w:firstLine="420"/>
            </w:pPr>
            <w:r>
              <w:rPr>
                <w:rFonts w:hint="eastAsia" w:ascii="微软雅黑" w:hAnsi="微软雅黑" w:eastAsia="微软雅黑" w:cs="微软雅黑"/>
                <w:i w:val="0"/>
                <w:caps w:val="0"/>
                <w:color w:val="282828"/>
                <w:spacing w:val="0"/>
                <w:sz w:val="21"/>
                <w:szCs w:val="21"/>
              </w:rPr>
              <w:t>公司财务与国有资产管理方向：Journal of Financial Economics、《会计研究》相关论文</w:t>
            </w:r>
          </w:p>
          <w:p>
            <w:pPr>
              <w:pStyle w:val="3"/>
              <w:keepNext w:val="0"/>
              <w:keepLines w:val="0"/>
              <w:widowControl/>
              <w:suppressLineNumbers w:val="0"/>
              <w:spacing w:before="0" w:beforeAutospacing="0" w:after="0" w:afterAutospacing="0" w:line="375" w:lineRule="atLeast"/>
              <w:ind w:left="0" w:right="0" w:firstLine="420"/>
            </w:pPr>
            <w:r>
              <w:rPr>
                <w:rFonts w:hint="eastAsia" w:ascii="微软雅黑" w:hAnsi="微软雅黑" w:eastAsia="微软雅黑" w:cs="微软雅黑"/>
                <w:i w:val="0"/>
                <w:caps w:val="0"/>
                <w:color w:val="282828"/>
                <w:spacing w:val="0"/>
                <w:sz w:val="21"/>
                <w:szCs w:val="21"/>
              </w:rPr>
              <w:t>会计与投资者保护方向：The Accounting Review、《会计研究》相关论文</w:t>
            </w:r>
          </w:p>
          <w:p>
            <w:pPr>
              <w:pStyle w:val="3"/>
              <w:keepNext w:val="0"/>
              <w:keepLines w:val="0"/>
              <w:widowControl/>
              <w:suppressLineNumbers w:val="0"/>
              <w:spacing w:before="0" w:beforeAutospacing="0" w:after="0" w:afterAutospacing="0" w:line="375" w:lineRule="atLeast"/>
              <w:ind w:left="0" w:right="0" w:firstLine="420"/>
            </w:pPr>
            <w:r>
              <w:rPr>
                <w:rFonts w:hint="eastAsia" w:ascii="微软雅黑" w:hAnsi="微软雅黑" w:eastAsia="微软雅黑" w:cs="微软雅黑"/>
                <w:i w:val="0"/>
                <w:caps w:val="0"/>
                <w:color w:val="282828"/>
                <w:spacing w:val="0"/>
                <w:sz w:val="21"/>
                <w:szCs w:val="21"/>
              </w:rPr>
              <w:t>物流管理与智慧供应链方向：Management Science、《管理科学学报》相关论文</w:t>
            </w:r>
          </w:p>
          <w:p>
            <w:pPr>
              <w:pStyle w:val="3"/>
              <w:keepNext w:val="0"/>
              <w:keepLines w:val="0"/>
              <w:widowControl/>
              <w:suppressLineNumbers w:val="0"/>
              <w:spacing w:before="0" w:beforeAutospacing="0" w:after="0" w:afterAutospacing="0" w:line="375" w:lineRule="atLeast"/>
              <w:ind w:left="0" w:right="0" w:firstLine="420"/>
            </w:pPr>
            <w:r>
              <w:rPr>
                <w:rFonts w:hint="eastAsia" w:ascii="微软雅黑" w:hAnsi="微软雅黑" w:eastAsia="微软雅黑" w:cs="微软雅黑"/>
                <w:i w:val="0"/>
                <w:caps w:val="0"/>
                <w:color w:val="282828"/>
                <w:spacing w:val="0"/>
                <w:sz w:val="21"/>
                <w:szCs w:val="21"/>
              </w:rPr>
              <w:t>旅游信息化：Tourism Management、《旅游科学》相关论文</w:t>
            </w:r>
          </w:p>
        </w:tc>
      </w:tr>
    </w:tbl>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三、体检</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体检标准参照教育部、卫生部、中国残联修订的《普通高等学校招生体检工作指导意见》。体检在入学报到时进行，体检不合格者，按照教育部相关规定处理。</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四、录取</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（一）录取原则</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1.按照“择优录取、保证质量、宁缺毋滥”的原则，根据综合考核，结合申请材料审查和评价结果，综合评估考生各方面的表现，从中择优确定拟录取名单并公示。</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2.未通过“申请—考核”制综合考核的考生，不予录取。</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3.学术道德、专业伦理和诚实守信状况将作为考生思想品德考核的重要内容和录取的重要依据，对于思想品德考核不合格者将不予录取。</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二）录取（报考）类别分为“非定向就业”和“定向就业”两类。“非定向就业”的考生人事档案须转入我校，户口可以自愿选择是否迁入我校，毕业时采取毕业生与用人单位“双向选择”的方式落实就业去向。“定向就业”的考生人事档案、户口均不迁入我校。报考“少数民族骨干计划”专项定向就业拟录取考生的人事档案按照当年国家招生政策执行。博士生所有档案在学期间不得调出。考生录取时的“录取类别”即为报考时“报考类别”，原则上不得更改，请考生在报考时谨慎选择。</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选择定向就业的拟录取考生须于正式录取前签订定向就业协议，未按要求签署者，取消录取资格或入学资格。</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五、学制和学习年限：学制4年，学习年限4—6年。</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六、学费和奖助学金</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（一）博士生学费标准：1万元/生/年。</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（二）博士生奖助学金体系：包括奖学金系列和助学金系列。奖学金系列分为：国家奖学金、学业奖学金、学校奖学金等。助学金系列分为：国家助学金、国家助学贷款、学校助学金等。</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研究生奖学金。国家奖学金奖励表现优异的博士生，额度为3万元/生/年；学业奖学金覆盖面为80%，奖励金额为1.5—1.8万元/生/年；学校奖学金用于奖励某一方面表现突出的研究生，奖项名称：优秀研究生学位论文奖、优秀毕业生（研究生）、研究生拔尖创新人才质量提升奖励等。</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2.研究生助学金。国家助学金为1.5万元/生/年，按月发放；国家助学贷款原则上不超过本人年度学费和住宿费标准的总和；学校助学金包括国家助学金、国家助学贷款、临时特困补助、“三助一辅”津贴等。</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奖助政策具体规定见学校研究生院网站发布的相关文件，以入学当年为准。</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七、考生申诉机制</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若考生本人对初审、资格审核及综合考核结果有异议，可在接到相应结果通知后的3日内向学院提出复议书面申请，写明考生本人姓名、身份证号、报考学院、报考专业、联系方式及复议理由，考生本人签字拍照发至sxy@pub.btbu.edu.cn邮箱，学院将于3个工作日内进行复议并给予回复。如考生仍有异议，在收到学院回复的3日内，向学校提出复议书面申请书，申请书本人签字后拍照发至btbuyjs@163.com邮箱，邮件名称为“2022年博士招生复议-姓名”。学校将于3个工作日内进行复议并给予回复。</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学校研招办： 010-68987086</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学校纪检监察综合室： 010-68984687</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八、其他事项</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1.对在报名或考试中有弄虚作假或其他违规行为的考生，不论何时，一经查实，即按有关规定取消其报考、录取、入学资格或学籍，还将视不同情况根据国家有关法律法规的规定予以处理。</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2.本章程中如有内容与教育部最新政策相冲突，学校将按照教育部最新政策执行。</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3.未尽事宜，由工商管理一级学科负责解释。</w:t>
      </w:r>
    </w:p>
    <w:p>
      <w:pPr>
        <w:pStyle w:val="3"/>
        <w:keepNext w:val="0"/>
        <w:keepLines w:val="0"/>
        <w:widowControl/>
        <w:suppressLineNumbers w:val="0"/>
        <w:spacing w:before="0" w:beforeAutospacing="0" w:after="0" w:afterAutospacing="0" w:line="375"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rPr>
        <w:t>九、申请材料邮寄及咨询联系方式</w:t>
      </w:r>
    </w:p>
    <w:tbl>
      <w:tblPr>
        <w:tblW w:w="13678"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Layout w:type="fixed"/>
        <w:tblCellMar>
          <w:top w:w="0" w:type="dxa"/>
          <w:left w:w="0" w:type="dxa"/>
          <w:bottom w:w="0" w:type="dxa"/>
          <w:right w:w="0" w:type="dxa"/>
        </w:tblCellMar>
      </w:tblPr>
      <w:tblGrid>
        <w:gridCol w:w="1653"/>
        <w:gridCol w:w="4554"/>
        <w:gridCol w:w="2402"/>
        <w:gridCol w:w="3556"/>
        <w:gridCol w:w="151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tblLayout w:type="fixed"/>
          <w:tblCellMar>
            <w:top w:w="0" w:type="dxa"/>
            <w:left w:w="0" w:type="dxa"/>
            <w:bottom w:w="0" w:type="dxa"/>
            <w:right w:w="0" w:type="dxa"/>
          </w:tblCellMar>
        </w:tblPrEx>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       报考学院</w:t>
            </w:r>
          </w:p>
        </w:tc>
        <w:tc>
          <w:tcPr>
            <w:tcW w:w="455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                      申请材料寄送地点</w:t>
            </w:r>
          </w:p>
        </w:tc>
        <w:tc>
          <w:tcPr>
            <w:tcW w:w="24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联系电话</w:t>
            </w:r>
          </w:p>
        </w:tc>
        <w:tc>
          <w:tcPr>
            <w:tcW w:w="35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咨询邮箱</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联系人</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838" w:hRule="atLeast"/>
        </w:trPr>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        商学院</w:t>
            </w:r>
          </w:p>
        </w:tc>
        <w:tc>
          <w:tcPr>
            <w:tcW w:w="455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北京市海淀区阜成路33号北京工商大学西区综合楼504室</w:t>
            </w:r>
          </w:p>
        </w:tc>
        <w:tc>
          <w:tcPr>
            <w:tcW w:w="24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010-68984948</w:t>
            </w:r>
          </w:p>
        </w:tc>
        <w:tc>
          <w:tcPr>
            <w:tcW w:w="35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040404"/>
                <w:spacing w:val="0"/>
                <w:sz w:val="21"/>
                <w:szCs w:val="21"/>
              </w:rPr>
              <w:t>btbu100@126.com</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刘老师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838" w:hRule="atLeast"/>
        </w:trPr>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    国际经管学院</w:t>
            </w:r>
          </w:p>
        </w:tc>
        <w:tc>
          <w:tcPr>
            <w:tcW w:w="4554"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北京市海淀区阜成路33号教一楼505室</w:t>
            </w:r>
          </w:p>
        </w:tc>
        <w:tc>
          <w:tcPr>
            <w:tcW w:w="2402"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shd w:val="clear" w:fill="FFFFFF"/>
              </w:rPr>
              <w:t>010-68984767</w:t>
            </w:r>
          </w:p>
        </w:tc>
        <w:tc>
          <w:tcPr>
            <w:tcW w:w="35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040404"/>
                <w:spacing w:val="0"/>
                <w:sz w:val="21"/>
                <w:szCs w:val="21"/>
              </w:rPr>
              <w:t>yjszs2022@163.com</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张老师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838" w:hRule="atLeast"/>
        </w:trPr>
        <w:tc>
          <w:tcPr>
            <w:tcW w:w="165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  电商与物流学院</w:t>
            </w:r>
          </w:p>
        </w:tc>
        <w:tc>
          <w:tcPr>
            <w:tcW w:w="4554"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0"/>
              <w:jc w:val="both"/>
            </w:pPr>
            <w:r>
              <w:rPr>
                <w:rFonts w:hint="eastAsia" w:ascii="微软雅黑" w:hAnsi="微软雅黑" w:eastAsia="微软雅黑" w:cs="微软雅黑"/>
                <w:i w:val="0"/>
                <w:caps w:val="0"/>
                <w:color w:val="282828"/>
                <w:spacing w:val="0"/>
                <w:sz w:val="21"/>
                <w:szCs w:val="21"/>
              </w:rPr>
              <w:t>北京市海淀区阜成路11号北京工商大学东区科教楼422室</w:t>
            </w:r>
            <w:r>
              <w:rPr>
                <w:rFonts w:hint="eastAsia" w:ascii="宋体" w:hAnsi="宋体" w:eastAsia="宋体" w:cs="宋体"/>
                <w:i w:val="0"/>
                <w:caps w:val="0"/>
                <w:color w:val="282828"/>
                <w:spacing w:val="0"/>
                <w:sz w:val="22"/>
                <w:szCs w:val="22"/>
              </w:rPr>
              <w:t> </w:t>
            </w:r>
            <w:r>
              <w:rPr>
                <w:rFonts w:ascii="Calibri" w:hAnsi="Calibri" w:eastAsia="Calibri" w:cs="Calibri"/>
                <w:i w:val="0"/>
                <w:caps w:val="0"/>
                <w:color w:val="282828"/>
                <w:spacing w:val="0"/>
                <w:sz w:val="22"/>
                <w:szCs w:val="22"/>
              </w:rPr>
              <w:t> </w:t>
            </w:r>
          </w:p>
        </w:tc>
        <w:tc>
          <w:tcPr>
            <w:tcW w:w="24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010-68984431</w:t>
            </w:r>
          </w:p>
        </w:tc>
        <w:tc>
          <w:tcPr>
            <w:tcW w:w="355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040404"/>
                <w:spacing w:val="0"/>
                <w:sz w:val="21"/>
                <w:szCs w:val="21"/>
              </w:rPr>
              <w:t>20120712@btbu.edu.cn</w:t>
            </w:r>
          </w:p>
        </w:tc>
        <w:tc>
          <w:tcPr>
            <w:tcW w:w="1513"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spacing w:before="0" w:beforeAutospacing="0" w:after="0" w:afterAutospacing="0" w:line="400" w:lineRule="atLeast"/>
              <w:ind w:left="0" w:right="0" w:firstLine="420"/>
              <w:jc w:val="both"/>
            </w:pPr>
            <w:r>
              <w:rPr>
                <w:rFonts w:hint="eastAsia" w:ascii="微软雅黑" w:hAnsi="微软雅黑" w:eastAsia="微软雅黑" w:cs="微软雅黑"/>
                <w:i w:val="0"/>
                <w:caps w:val="0"/>
                <w:color w:val="282828"/>
                <w:spacing w:val="0"/>
                <w:sz w:val="21"/>
                <w:szCs w:val="21"/>
              </w:rPr>
              <w:t>门老师</w:t>
            </w:r>
          </w:p>
        </w:tc>
      </w:tr>
    </w:tbl>
    <w:p>
      <w:pPr>
        <w:pStyle w:val="3"/>
        <w:keepNext w:val="0"/>
        <w:keepLines w:val="0"/>
        <w:widowControl/>
        <w:suppressLineNumbers w:val="0"/>
        <w:spacing w:before="157" w:beforeAutospacing="0" w:after="157" w:afterAutospacing="0" w:line="400"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u w:val="none"/>
        </w:rPr>
        <w:fldChar w:fldCharType="begin"/>
      </w:r>
      <w:r>
        <w:rPr>
          <w:rFonts w:hint="eastAsia" w:ascii="微软雅黑" w:hAnsi="微软雅黑" w:eastAsia="微软雅黑" w:cs="微软雅黑"/>
          <w:i w:val="0"/>
          <w:caps w:val="0"/>
          <w:color w:val="282828"/>
          <w:spacing w:val="0"/>
          <w:sz w:val="21"/>
          <w:szCs w:val="21"/>
          <w:u w:val="none"/>
        </w:rPr>
        <w:instrText xml:space="preserve"> HYPERLINK "https://sxy.btbu.edu.cn/docs/2022-03/078c516c7af84e38a37c1de9cab35abf.pdf" </w:instrText>
      </w:r>
      <w:r>
        <w:rPr>
          <w:rFonts w:hint="eastAsia" w:ascii="微软雅黑" w:hAnsi="微软雅黑" w:eastAsia="微软雅黑" w:cs="微软雅黑"/>
          <w:i w:val="0"/>
          <w:caps w:val="0"/>
          <w:color w:val="282828"/>
          <w:spacing w:val="0"/>
          <w:sz w:val="21"/>
          <w:szCs w:val="21"/>
          <w:u w:val="none"/>
        </w:rPr>
        <w:fldChar w:fldCharType="separate"/>
      </w:r>
      <w:r>
        <w:rPr>
          <w:rStyle w:val="6"/>
          <w:rFonts w:hint="eastAsia" w:ascii="微软雅黑" w:hAnsi="微软雅黑" w:eastAsia="微软雅黑" w:cs="微软雅黑"/>
          <w:i w:val="0"/>
          <w:caps w:val="0"/>
          <w:color w:val="282828"/>
          <w:spacing w:val="0"/>
          <w:sz w:val="21"/>
          <w:szCs w:val="21"/>
          <w:u w:val="none"/>
        </w:rPr>
        <w:t>附件1 北京工商大学2022年博士研究生招生专业目录</w:t>
      </w:r>
      <w:r>
        <w:rPr>
          <w:rFonts w:hint="eastAsia" w:ascii="微软雅黑" w:hAnsi="微软雅黑" w:eastAsia="微软雅黑" w:cs="微软雅黑"/>
          <w:i w:val="0"/>
          <w:caps w:val="0"/>
          <w:color w:val="282828"/>
          <w:spacing w:val="0"/>
          <w:sz w:val="21"/>
          <w:szCs w:val="21"/>
          <w:u w:val="none"/>
        </w:rPr>
        <w:fldChar w:fldCharType="end"/>
      </w:r>
    </w:p>
    <w:p>
      <w:pPr>
        <w:pStyle w:val="3"/>
        <w:keepNext w:val="0"/>
        <w:keepLines w:val="0"/>
        <w:widowControl/>
        <w:suppressLineNumbers w:val="0"/>
        <w:spacing w:before="157" w:beforeAutospacing="0" w:after="157" w:afterAutospacing="0" w:line="400"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u w:val="none"/>
        </w:rPr>
        <w:fldChar w:fldCharType="begin"/>
      </w:r>
      <w:r>
        <w:rPr>
          <w:rFonts w:hint="eastAsia" w:ascii="微软雅黑" w:hAnsi="微软雅黑" w:eastAsia="微软雅黑" w:cs="微软雅黑"/>
          <w:i w:val="0"/>
          <w:caps w:val="0"/>
          <w:color w:val="282828"/>
          <w:spacing w:val="0"/>
          <w:sz w:val="21"/>
          <w:szCs w:val="21"/>
          <w:u w:val="none"/>
        </w:rPr>
        <w:instrText xml:space="preserve"> HYPERLINK "https://sxy.btbu.edu.cn/docs/2022-03/379d7c97d8f64a18b4d053c5946dd154.pdf" </w:instrText>
      </w:r>
      <w:r>
        <w:rPr>
          <w:rFonts w:hint="eastAsia" w:ascii="微软雅黑" w:hAnsi="微软雅黑" w:eastAsia="微软雅黑" w:cs="微软雅黑"/>
          <w:i w:val="0"/>
          <w:caps w:val="0"/>
          <w:color w:val="282828"/>
          <w:spacing w:val="0"/>
          <w:sz w:val="21"/>
          <w:szCs w:val="21"/>
          <w:u w:val="none"/>
        </w:rPr>
        <w:fldChar w:fldCharType="separate"/>
      </w:r>
      <w:r>
        <w:rPr>
          <w:rStyle w:val="6"/>
          <w:rFonts w:hint="eastAsia" w:ascii="微软雅黑" w:hAnsi="微软雅黑" w:eastAsia="微软雅黑" w:cs="微软雅黑"/>
          <w:i w:val="0"/>
          <w:caps w:val="0"/>
          <w:color w:val="282828"/>
          <w:spacing w:val="0"/>
          <w:sz w:val="21"/>
          <w:szCs w:val="21"/>
          <w:u w:val="none"/>
        </w:rPr>
        <w:t>附件2 北京工商大学博士研究生政审函调表</w:t>
      </w:r>
      <w:r>
        <w:rPr>
          <w:rFonts w:hint="eastAsia" w:ascii="微软雅黑" w:hAnsi="微软雅黑" w:eastAsia="微软雅黑" w:cs="微软雅黑"/>
          <w:i w:val="0"/>
          <w:caps w:val="0"/>
          <w:color w:val="282828"/>
          <w:spacing w:val="0"/>
          <w:sz w:val="21"/>
          <w:szCs w:val="21"/>
          <w:u w:val="none"/>
        </w:rPr>
        <w:fldChar w:fldCharType="end"/>
      </w:r>
    </w:p>
    <w:p>
      <w:pPr>
        <w:pStyle w:val="3"/>
        <w:keepNext w:val="0"/>
        <w:keepLines w:val="0"/>
        <w:widowControl/>
        <w:suppressLineNumbers w:val="0"/>
        <w:spacing w:before="157" w:beforeAutospacing="0" w:after="157" w:afterAutospacing="0" w:line="400" w:lineRule="atLeast"/>
        <w:ind w:left="0" w:right="0" w:firstLine="420"/>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282828"/>
          <w:spacing w:val="0"/>
          <w:sz w:val="21"/>
          <w:szCs w:val="21"/>
          <w:u w:val="none"/>
        </w:rPr>
        <w:fldChar w:fldCharType="begin"/>
      </w:r>
      <w:r>
        <w:rPr>
          <w:rFonts w:hint="eastAsia" w:ascii="微软雅黑" w:hAnsi="微软雅黑" w:eastAsia="微软雅黑" w:cs="微软雅黑"/>
          <w:i w:val="0"/>
          <w:caps w:val="0"/>
          <w:color w:val="282828"/>
          <w:spacing w:val="0"/>
          <w:sz w:val="21"/>
          <w:szCs w:val="21"/>
          <w:u w:val="none"/>
        </w:rPr>
        <w:instrText xml:space="preserve"> HYPERLINK "https://sxy.btbu.edu.cn/docs/2022-03/67bef1375ddc4682bd6855a99e2679a3.pdf" </w:instrText>
      </w:r>
      <w:r>
        <w:rPr>
          <w:rFonts w:hint="eastAsia" w:ascii="微软雅黑" w:hAnsi="微软雅黑" w:eastAsia="微软雅黑" w:cs="微软雅黑"/>
          <w:i w:val="0"/>
          <w:caps w:val="0"/>
          <w:color w:val="282828"/>
          <w:spacing w:val="0"/>
          <w:sz w:val="21"/>
          <w:szCs w:val="21"/>
          <w:u w:val="none"/>
        </w:rPr>
        <w:fldChar w:fldCharType="separate"/>
      </w:r>
      <w:r>
        <w:rPr>
          <w:rStyle w:val="6"/>
          <w:rFonts w:hint="eastAsia" w:ascii="微软雅黑" w:hAnsi="微软雅黑" w:eastAsia="微软雅黑" w:cs="微软雅黑"/>
          <w:i w:val="0"/>
          <w:caps w:val="0"/>
          <w:color w:val="282828"/>
          <w:spacing w:val="0"/>
          <w:sz w:val="21"/>
          <w:szCs w:val="21"/>
          <w:u w:val="none"/>
        </w:rPr>
        <w:t>附件3 北京工商大学报考2022年博士研究生专家推荐书</w:t>
      </w:r>
      <w:r>
        <w:rPr>
          <w:rFonts w:hint="eastAsia" w:ascii="微软雅黑" w:hAnsi="微软雅黑" w:eastAsia="微软雅黑" w:cs="微软雅黑"/>
          <w:i w:val="0"/>
          <w:caps w:val="0"/>
          <w:color w:val="282828"/>
          <w:spacing w:val="0"/>
          <w:sz w:val="21"/>
          <w:szCs w:val="21"/>
          <w:u w:val="none"/>
        </w:rPr>
        <w:fldChar w:fldCharType="end"/>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等线">
    <w:altName w:val="Segoe Print"/>
    <w:panose1 w:val="00000000000000000000"/>
    <w:charset w:val="00"/>
    <w:family w:val="auto"/>
    <w:pitch w:val="default"/>
    <w:sig w:usb0="00000000" w:usb1="00000000" w:usb2="00000000" w:usb3="00000000" w:csb0="00000000"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548A6"/>
    <w:rsid w:val="0A741913"/>
    <w:rsid w:val="122A3673"/>
    <w:rsid w:val="174443EE"/>
    <w:rsid w:val="1C4548A6"/>
    <w:rsid w:val="2AEA0F18"/>
    <w:rsid w:val="2B894890"/>
    <w:rsid w:val="38006F1B"/>
    <w:rsid w:val="3F6C12F2"/>
    <w:rsid w:val="5B0317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2022-03-18T03:05:00Z</dcterms:created>
  <dc:creator>HHsxk</dc:creator>
  <cp:lastModifiedBy>HHsxk</cp:lastModifiedBy>
  <dcterms:modified xsi:type="dcterms:W3CDTF">2022-03-18T08:52:42Z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