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南京医科大学第一临床医学院</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年“申请-考核”制博士生招生实施细则</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35"/>
        <w:textAlignment w:val="auto"/>
        <w:rPr>
          <w:rFonts w:hint="eastAsia" w:ascii="仿宋" w:hAnsi="仿宋" w:eastAsia="仿宋" w:cs="仿宋"/>
          <w:sz w:val="28"/>
          <w:szCs w:val="28"/>
        </w:rPr>
      </w:pPr>
      <w:r>
        <w:rPr>
          <w:rFonts w:hint="eastAsia" w:ascii="仿宋" w:hAnsi="仿宋" w:eastAsia="仿宋" w:cs="仿宋"/>
          <w:sz w:val="28"/>
          <w:szCs w:val="28"/>
        </w:rPr>
        <w:t> </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kern w:val="0"/>
          <w:sz w:val="28"/>
          <w:szCs w:val="28"/>
          <w:lang w:val="en-US" w:eastAsia="zh-CN" w:bidi="ar-SA"/>
        </w:rPr>
      </w:pPr>
      <w:bookmarkStart w:id="0" w:name="OLE_LINK1"/>
      <w:r>
        <w:rPr>
          <w:rFonts w:ascii="仿宋" w:hAnsi="仿宋" w:eastAsia="仿宋" w:cs="仿宋"/>
          <w:color w:val="000000"/>
          <w:sz w:val="28"/>
          <w:szCs w:val="28"/>
          <w:shd w:val="clear" w:color="auto" w:fill="FFFFFF"/>
        </w:rPr>
        <w:t>为探索优秀创新人才的选拔机制和模式，以提高研究生选拔质量为核心，强化对考生科研创新和专业学术潜质的考察，培养具有独立从事科学研究工作的能力，在科学和专门技术上做出创造性成果的高级医学专门人才为目标。根据国家政策和南京医科大学研究生院《南京医科大学博士研究生招生</w:t>
      </w:r>
      <w:r>
        <w:rPr>
          <w:rFonts w:hint="eastAsia" w:ascii="仿宋" w:hAnsi="仿宋" w:eastAsia="仿宋" w:cs="仿宋"/>
          <w:color w:val="000000"/>
          <w:sz w:val="28"/>
          <w:szCs w:val="28"/>
          <w:shd w:val="clear" w:color="auto" w:fill="FFFFFF"/>
        </w:rPr>
        <w:t>“申请-考核”制实施办法》，本着公开、公正、公平的原则，制定第一临床医学院实施细则，具体如下：</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Style w:val="5"/>
          <w:rFonts w:hint="eastAsia" w:ascii="仿宋" w:hAnsi="仿宋" w:eastAsia="仿宋" w:cs="仿宋"/>
          <w:sz w:val="28"/>
          <w:szCs w:val="28"/>
        </w:rPr>
      </w:pPr>
      <w:r>
        <w:rPr>
          <w:rStyle w:val="5"/>
          <w:rFonts w:hint="eastAsia" w:ascii="仿宋" w:hAnsi="仿宋" w:eastAsia="仿宋" w:cs="仿宋"/>
          <w:sz w:val="28"/>
          <w:szCs w:val="28"/>
        </w:rPr>
        <w:t>一、申请条件、报名流程及申请材料提交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请详阅《南京医科大学博士研究生招生“申请-考核”制实施办法》（</w:t>
      </w:r>
      <w:r>
        <w:rPr>
          <w:rFonts w:hint="eastAsia" w:ascii="仿宋" w:hAnsi="仿宋" w:eastAsia="仿宋" w:cs="仿宋"/>
          <w:kern w:val="0"/>
          <w:sz w:val="28"/>
          <w:szCs w:val="28"/>
          <w:lang w:val="en-US" w:eastAsia="zh-CN" w:bidi="ar-SA"/>
        </w:rPr>
        <w:fldChar w:fldCharType="begin"/>
      </w:r>
      <w:r>
        <w:rPr>
          <w:rFonts w:hint="eastAsia" w:ascii="仿宋" w:hAnsi="仿宋" w:eastAsia="仿宋" w:cs="仿宋"/>
          <w:kern w:val="0"/>
          <w:sz w:val="28"/>
          <w:szCs w:val="28"/>
          <w:lang w:val="en-US" w:eastAsia="zh-CN" w:bidi="ar-SA"/>
        </w:rPr>
        <w:instrText xml:space="preserve"> HYPERLINK "http://yjszs.njmu.edu.cn/89/30/c4952a100656/page.htm" </w:instrText>
      </w:r>
      <w:r>
        <w:rPr>
          <w:rFonts w:hint="eastAsia" w:ascii="仿宋" w:hAnsi="仿宋" w:eastAsia="仿宋" w:cs="仿宋"/>
          <w:kern w:val="0"/>
          <w:sz w:val="28"/>
          <w:szCs w:val="28"/>
          <w:lang w:val="en-US" w:eastAsia="zh-CN" w:bidi="ar-SA"/>
        </w:rPr>
        <w:fldChar w:fldCharType="separate"/>
      </w:r>
      <w:r>
        <w:rPr>
          <w:rFonts w:hint="eastAsia" w:ascii="仿宋" w:hAnsi="仿宋" w:eastAsia="仿宋" w:cs="仿宋"/>
          <w:kern w:val="0"/>
          <w:sz w:val="28"/>
          <w:szCs w:val="28"/>
          <w:lang w:val="en-US" w:eastAsia="zh-CN" w:bidi="ar-SA"/>
        </w:rPr>
        <w:t>http://yjszs.njmu.edu.cn/89/30/c4952a100656/page.htm</w:t>
      </w:r>
      <w:r>
        <w:rPr>
          <w:rFonts w:hint="eastAsia" w:ascii="仿宋" w:hAnsi="仿宋" w:eastAsia="仿宋" w:cs="仿宋"/>
          <w:kern w:val="0"/>
          <w:sz w:val="28"/>
          <w:szCs w:val="28"/>
          <w:lang w:val="en-US" w:eastAsia="zh-CN" w:bidi="ar-SA"/>
        </w:rPr>
        <w:fldChar w:fldCharType="end"/>
      </w:r>
      <w:r>
        <w:rPr>
          <w:rFonts w:hint="eastAsia" w:ascii="仿宋" w:hAnsi="仿宋" w:eastAsia="仿宋" w:cs="仿宋"/>
          <w:kern w:val="0"/>
          <w:sz w:val="28"/>
          <w:szCs w:val="28"/>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及《南京医科大学2022年“申请-考核”制博士生招生报考须知》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kern w:val="0"/>
          <w:sz w:val="28"/>
          <w:szCs w:val="28"/>
          <w:lang w:val="en-US" w:eastAsia="zh-CN" w:bidi="ar-SA"/>
        </w:rPr>
        <w:t>（</w:t>
      </w:r>
      <w:r>
        <w:rPr>
          <w:rFonts w:hint="eastAsia" w:ascii="仿宋" w:hAnsi="仿宋" w:eastAsia="仿宋" w:cs="仿宋"/>
          <w:kern w:val="0"/>
          <w:sz w:val="28"/>
          <w:szCs w:val="28"/>
          <w:lang w:val="en-US" w:eastAsia="zh-CN" w:bidi="ar-SA"/>
        </w:rPr>
        <w:fldChar w:fldCharType="begin"/>
      </w:r>
      <w:r>
        <w:rPr>
          <w:rFonts w:hint="eastAsia" w:ascii="仿宋" w:hAnsi="仿宋" w:eastAsia="仿宋" w:cs="仿宋"/>
          <w:kern w:val="0"/>
          <w:sz w:val="28"/>
          <w:szCs w:val="28"/>
          <w:lang w:val="en-US" w:eastAsia="zh-CN" w:bidi="ar-SA"/>
        </w:rPr>
        <w:instrText xml:space="preserve"> HYPERLINK "https://yjszs.njmu.edu.cn/2021/1211/c10188a208006/page.htm" </w:instrText>
      </w:r>
      <w:r>
        <w:rPr>
          <w:rFonts w:hint="eastAsia" w:ascii="仿宋" w:hAnsi="仿宋" w:eastAsia="仿宋" w:cs="仿宋"/>
          <w:kern w:val="0"/>
          <w:sz w:val="28"/>
          <w:szCs w:val="28"/>
          <w:lang w:val="en-US" w:eastAsia="zh-CN" w:bidi="ar-SA"/>
        </w:rPr>
        <w:fldChar w:fldCharType="separate"/>
      </w:r>
      <w:r>
        <w:rPr>
          <w:rFonts w:hint="eastAsia" w:ascii="仿宋" w:hAnsi="仿宋" w:eastAsia="仿宋" w:cs="仿宋"/>
          <w:kern w:val="0"/>
          <w:sz w:val="28"/>
          <w:szCs w:val="28"/>
          <w:lang w:val="en-US" w:eastAsia="zh-CN" w:bidi="ar-SA"/>
        </w:rPr>
        <w:t>https://yjszs.njmu.edu.cn/2021/1211/c10188a208006/page.htm</w:t>
      </w:r>
      <w:r>
        <w:rPr>
          <w:rFonts w:hint="eastAsia" w:ascii="仿宋" w:hAnsi="仿宋" w:eastAsia="仿宋" w:cs="仿宋"/>
          <w:kern w:val="0"/>
          <w:sz w:val="28"/>
          <w:szCs w:val="28"/>
          <w:lang w:val="en-US" w:eastAsia="zh-CN" w:bidi="ar-SA"/>
        </w:rPr>
        <w:fldChar w:fldCharType="end"/>
      </w:r>
      <w:r>
        <w:rPr>
          <w:rFonts w:hint="eastAsia" w:ascii="仿宋" w:hAnsi="仿宋" w:eastAsia="仿宋" w:cs="仿宋"/>
          <w:kern w:val="0"/>
          <w:sz w:val="28"/>
          <w:szCs w:val="28"/>
          <w:lang w:val="en-US" w:eastAsia="zh-CN" w:bidi="ar-SA"/>
        </w:rPr>
        <w:t>）。</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Style w:val="5"/>
          <w:rFonts w:hint="eastAsia" w:ascii="仿宋" w:hAnsi="仿宋" w:eastAsia="仿宋" w:cs="仿宋"/>
          <w:sz w:val="28"/>
          <w:szCs w:val="28"/>
        </w:rPr>
      </w:pPr>
      <w:r>
        <w:rPr>
          <w:rStyle w:val="5"/>
          <w:rFonts w:hint="eastAsia" w:ascii="仿宋" w:hAnsi="仿宋" w:eastAsia="仿宋" w:cs="仿宋"/>
          <w:sz w:val="28"/>
          <w:szCs w:val="28"/>
        </w:rPr>
        <w:t>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000000"/>
          <w:sz w:val="28"/>
          <w:szCs w:val="28"/>
          <w:shd w:val="clear" w:color="auto" w:fill="FFFFFF"/>
        </w:rPr>
        <w:t>学院根据申请者所提交的材料（收取纸质材料截止时间</w:t>
      </w:r>
      <w:r>
        <w:rPr>
          <w:rFonts w:hint="eastAsia" w:ascii="仿宋" w:hAnsi="仿宋" w:eastAsia="仿宋" w:cs="仿宋"/>
          <w:color w:val="000000"/>
          <w:sz w:val="28"/>
          <w:szCs w:val="28"/>
          <w:shd w:val="clear" w:color="auto" w:fill="FFFFFF"/>
          <w:lang w:val="en-US" w:eastAsia="zh-CN"/>
        </w:rPr>
        <w:t>为</w:t>
      </w:r>
      <w:r>
        <w:rPr>
          <w:rFonts w:hint="eastAsia" w:ascii="仿宋" w:hAnsi="仿宋" w:eastAsia="仿宋" w:cs="仿宋"/>
          <w:color w:val="000000"/>
          <w:sz w:val="28"/>
          <w:szCs w:val="28"/>
          <w:shd w:val="clear" w:color="auto" w:fill="FFFFFF"/>
        </w:rPr>
        <w:t>2021年</w:t>
      </w:r>
      <w:r>
        <w:rPr>
          <w:rFonts w:hint="eastAsia" w:ascii="仿宋" w:hAnsi="仿宋" w:eastAsia="仿宋" w:cs="仿宋"/>
          <w:color w:val="000000"/>
          <w:sz w:val="28"/>
          <w:szCs w:val="28"/>
          <w:shd w:val="clear" w:color="auto" w:fill="FFFFFF"/>
          <w:lang w:val="en-US" w:eastAsia="zh-CN"/>
        </w:rPr>
        <w:t>12</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31</w:t>
      </w:r>
      <w:r>
        <w:rPr>
          <w:rFonts w:hint="eastAsia" w:ascii="仿宋" w:hAnsi="仿宋" w:eastAsia="仿宋" w:cs="仿宋"/>
          <w:color w:val="000000"/>
          <w:sz w:val="28"/>
          <w:szCs w:val="28"/>
          <w:shd w:val="clear" w:color="auto" w:fill="FFFFFF"/>
        </w:rPr>
        <w:t>日</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w:t>
      </w:r>
      <w:r>
        <w:rPr>
          <w:rFonts w:hint="eastAsia" w:ascii="仿宋" w:hAnsi="仿宋" w:eastAsia="仿宋" w:cs="仿宋"/>
          <w:kern w:val="0"/>
          <w:sz w:val="28"/>
          <w:szCs w:val="28"/>
          <w:lang w:val="en-US" w:eastAsia="zh-CN" w:bidi="ar-SA"/>
        </w:rPr>
        <w:t>2022年1月4日-10日，学院根据申请者所提交的材料，对其报考资格进行初审，并成立“资格审查小组”，</w:t>
      </w:r>
      <w:r>
        <w:rPr>
          <w:rFonts w:hint="eastAsia" w:ascii="仿宋" w:hAnsi="仿宋" w:eastAsia="仿宋" w:cs="仿宋"/>
          <w:color w:val="000000"/>
          <w:sz w:val="28"/>
          <w:szCs w:val="28"/>
          <w:shd w:val="clear" w:color="auto" w:fill="FFFFFF"/>
        </w:rPr>
        <w:t>组员为3-5位副高及以上职称专家，</w:t>
      </w:r>
      <w:r>
        <w:rPr>
          <w:rFonts w:hint="eastAsia" w:ascii="仿宋" w:hAnsi="仿宋" w:eastAsia="仿宋" w:cs="仿宋"/>
          <w:kern w:val="0"/>
          <w:sz w:val="28"/>
          <w:szCs w:val="28"/>
          <w:lang w:val="en-US" w:eastAsia="zh-CN" w:bidi="ar-SA"/>
        </w:rPr>
        <w:t>对初审通过的每个申请者的材料进行认真评审并评分，按一定比例（不超过1:5）和择优推荐原则确定入围综合考核的申请者名单，并经学院研究生招生工作领导小组批准后在学院网站主页公布。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1.拥护中国共产党的领导，具有正确的政治方向，热爱祖国，身体健康，愿意为社会主义现代化建设服务，遵纪守法，品行端正。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2.学术背景20%（包括学习经历，参与的研究课题等），硕士学习经历如满足以下条件之一，将予以适度加分：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（1）全国重点大学（世界一流大学建设高校或世界一流学科建设高校）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（2）全国第四轮学科评估排名为B+以上的学科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（3）重要科研院所（包括中科院、国家各部委、军工系统等下属科研院所）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（4）国外一流大学（须取得“教育部留学服务中心”的学历学位认证报告）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3.硕士期间在校学习成绩和外语水平20%，其中学习成绩占10%，主要以考生硕士阶段成绩优秀率、及格率进行量化打分；外语成绩占10%，将相关英语水平等级考试的分数折算成百分制比较。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学术成果40%，考核项目主要包括：综合考虑已发表的论文、已授权的专利（发明专利、实用新型专利）、学术科技获奖（国家级、省部级、市厅级）、出版的学术专著、承担或参与重要科研项目及排名等指标。报考专业学位博士研究生除上述考核项目外，执业医师资格考试成绩≥450分，将予以适度加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8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5.综合素质20%，主要包括思想政治情况、社会工作实践情况、个人获奖情况等。</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Style w:val="5"/>
          <w:rFonts w:hint="eastAsia" w:ascii="仿宋" w:hAnsi="仿宋" w:eastAsia="仿宋" w:cs="仿宋"/>
          <w:sz w:val="28"/>
          <w:szCs w:val="28"/>
        </w:rPr>
      </w:pPr>
      <w:r>
        <w:rPr>
          <w:rStyle w:val="5"/>
          <w:rFonts w:hint="eastAsia" w:ascii="仿宋" w:hAnsi="仿宋" w:eastAsia="仿宋" w:cs="仿宋"/>
          <w:sz w:val="28"/>
          <w:szCs w:val="28"/>
        </w:rPr>
        <w:t>三、综合考核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firstLine="560" w:firstLineChars="20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综合考核包括综合能力考核和综合答辩（含专业外语、专业课和实践能力考核），由学院研究生招生工作小组负责组织专家进行。重点考核考生综合运用所学知识的能力、本学科前沿知识及是否具备博士研究生培养的潜能和综合素质，注重考查考生的道德品质、遵纪守法、科学精神、学术道德、专业伦理、诚实守信等方面的情况，着重考查考生科研思维和创新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 w:hAnsi="仿宋" w:eastAsia="仿宋" w:cs="仿宋"/>
          <w:kern w:val="0"/>
          <w:sz w:val="28"/>
          <w:szCs w:val="28"/>
          <w:lang w:val="en-US" w:eastAsia="zh-CN" w:bidi="ar-SA"/>
        </w:rPr>
      </w:pPr>
      <w:bookmarkStart w:id="1" w:name="OLE_LINK3"/>
      <w:r>
        <w:rPr>
          <w:rFonts w:hint="eastAsia" w:ascii="仿宋" w:hAnsi="仿宋" w:eastAsia="仿宋" w:cs="仿宋"/>
          <w:kern w:val="0"/>
          <w:sz w:val="28"/>
          <w:szCs w:val="28"/>
          <w:lang w:val="en-US" w:eastAsia="zh-CN" w:bidi="ar-SA"/>
        </w:rPr>
        <w:t>原综合笔试环节的专业外语、专业课和综合能力考核环节的实践能力考核均统一纳入综合答辩环节，以网络远程考核的方式进行；综合能力考核中的科研设计考核可由导师以邮件等方式进行。网络远程综合答辩考核内容一般共计4部分，包括专业外语、专业课、实践能力考核和综合答辩；综合答辩要求考生基于完成的科研设计以PPT形式进行汇报，专家提问，考生现场作答。</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1.</w:t>
      </w:r>
      <w:r>
        <w:rPr>
          <w:rFonts w:hint="eastAsia" w:ascii="仿宋" w:hAnsi="仿宋" w:eastAsia="仿宋" w:cs="仿宋"/>
          <w:color w:val="000000"/>
          <w:sz w:val="28"/>
          <w:szCs w:val="28"/>
          <w:shd w:val="clear" w:color="auto" w:fill="FFFFFF"/>
        </w:rPr>
        <w:t>综合能力考核的科研设计（满分30分）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形式和时间：</w:t>
      </w:r>
      <w:r>
        <w:rPr>
          <w:rFonts w:hint="eastAsia" w:ascii="仿宋" w:hAnsi="仿宋" w:eastAsia="仿宋" w:cs="仿宋"/>
          <w:color w:val="000000"/>
          <w:sz w:val="28"/>
          <w:szCs w:val="28"/>
          <w:shd w:val="clear" w:color="auto" w:fill="FFFFFF"/>
          <w:lang w:val="en-US" w:eastAsia="zh-CN"/>
        </w:rPr>
        <w:t>开放性，2022年1月15日前完成。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内容：阅读文献，撰写报考导师指定内容的科研设计。主要评估考生的逻辑思维能力、科研创新能力、文献检索能力、分析总结能力、书面写作能力等。</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思想品德考核：政治素质、个人品性、</w:t>
      </w:r>
      <w:r>
        <w:rPr>
          <w:rFonts w:hint="eastAsia" w:ascii="仿宋" w:hAnsi="仿宋" w:eastAsia="仿宋" w:cs="仿宋"/>
          <w:color w:val="000000"/>
          <w:sz w:val="28"/>
          <w:szCs w:val="28"/>
          <w:shd w:val="clear" w:color="auto" w:fill="FFFFFF"/>
          <w:lang w:val="en-US" w:eastAsia="zh-CN"/>
        </w:rPr>
        <w:t>学术道德和</w:t>
      </w:r>
      <w:r>
        <w:rPr>
          <w:rFonts w:hint="eastAsia" w:ascii="仿宋" w:hAnsi="仿宋" w:eastAsia="仿宋" w:cs="仿宋"/>
          <w:color w:val="000000"/>
          <w:sz w:val="28"/>
          <w:szCs w:val="28"/>
          <w:shd w:val="clear" w:color="auto" w:fill="FFFFFF"/>
        </w:rPr>
        <w:t>科研态度等。思想品德考核不合格者，均不予录取。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综合答辩（满分70分）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形式和时间：网络远程考核（“云考场”、“腾讯会议”），2022年1月20日前完成（具体内容另行通知）。学术型博士研究生考核内容主要为基础专业课；专业学位博士研究生考核内容主要为临床专业课。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内容：</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（1）专业外语（10分）；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（2）专业课（10分）；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（3）实践能力考核（20分）；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（4）综合答辩（30分）：考核小组专家基于完成的科研设计提问，考察考生专业基础知识掌握能力、创新能力、科研潜质、综合能力应用及表达交流能力。</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综合考核总成绩（满分100分）=综合能力考核的科研设计成绩（满分30分）+综合答辩总成绩（满分70分，其中专业外语10分、专业课10分、实践能力考核20分和综合答辩30分）。</w:t>
      </w:r>
      <w:bookmarkEnd w:id="1"/>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35"/>
        <w:textAlignment w:val="auto"/>
        <w:rPr>
          <w:rStyle w:val="5"/>
          <w:rFonts w:hint="eastAsia" w:ascii="仿宋" w:hAnsi="仿宋" w:eastAsia="仿宋" w:cs="仿宋"/>
          <w:sz w:val="28"/>
          <w:szCs w:val="28"/>
        </w:rPr>
      </w:pPr>
      <w:bookmarkStart w:id="2" w:name="_GoBack"/>
      <w:bookmarkEnd w:id="2"/>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Style w:val="5"/>
          <w:rFonts w:hint="eastAsia" w:ascii="仿宋" w:hAnsi="仿宋" w:eastAsia="仿宋" w:cs="仿宋"/>
          <w:sz w:val="28"/>
          <w:szCs w:val="28"/>
        </w:rPr>
      </w:pPr>
      <w:r>
        <w:rPr>
          <w:rStyle w:val="5"/>
          <w:rFonts w:hint="eastAsia" w:ascii="仿宋" w:hAnsi="仿宋" w:eastAsia="仿宋" w:cs="仿宋"/>
          <w:sz w:val="28"/>
          <w:szCs w:val="28"/>
        </w:rPr>
        <w:t>四、录取工作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仿宋" w:hAnsi="仿宋" w:eastAsia="仿宋" w:cs="仿宋"/>
          <w:sz w:val="28"/>
          <w:szCs w:val="28"/>
        </w:rPr>
      </w:pPr>
      <w:r>
        <w:rPr>
          <w:rFonts w:hint="eastAsia" w:ascii="仿宋" w:hAnsi="仿宋" w:eastAsia="仿宋" w:cs="仿宋"/>
          <w:sz w:val="28"/>
          <w:szCs w:val="28"/>
        </w:rPr>
        <w:t>1.学院研究生招生工作领导小组根据综合考核结果，按照</w:t>
      </w:r>
      <w:r>
        <w:rPr>
          <w:rFonts w:hint="eastAsia" w:ascii="仿宋" w:hAnsi="仿宋" w:eastAsia="仿宋" w:cs="仿宋"/>
          <w:i w:val="0"/>
          <w:iCs w:val="0"/>
          <w:caps w:val="0"/>
          <w:color w:val="000000"/>
          <w:spacing w:val="0"/>
          <w:kern w:val="0"/>
          <w:sz w:val="28"/>
          <w:szCs w:val="28"/>
          <w:shd w:val="clear" w:fill="FFFFFF"/>
          <w:lang w:val="en-US" w:eastAsia="zh-CN" w:bidi="ar"/>
        </w:rPr>
        <w:t>“择优录取、保证质量、宁缺毋滥”</w:t>
      </w:r>
      <w:r>
        <w:rPr>
          <w:rFonts w:hint="eastAsia" w:ascii="仿宋" w:hAnsi="仿宋" w:eastAsia="仿宋" w:cs="仿宋"/>
          <w:sz w:val="28"/>
          <w:szCs w:val="28"/>
        </w:rPr>
        <w:t>的原则，审议确定拟录取名单，在学院主页公示。考生对公示情况有异议可向学院</w:t>
      </w:r>
      <w:r>
        <w:rPr>
          <w:rFonts w:hint="eastAsia" w:ascii="仿宋" w:hAnsi="仿宋" w:eastAsia="仿宋" w:cs="仿宋"/>
          <w:i w:val="0"/>
          <w:iCs w:val="0"/>
          <w:caps w:val="0"/>
          <w:color w:val="000000"/>
          <w:spacing w:val="0"/>
          <w:kern w:val="0"/>
          <w:sz w:val="28"/>
          <w:szCs w:val="28"/>
          <w:shd w:val="clear" w:fill="FFFFFF"/>
          <w:lang w:val="en-US" w:eastAsia="zh-CN" w:bidi="ar"/>
        </w:rPr>
        <w:t>或研究生院</w:t>
      </w:r>
      <w:r>
        <w:rPr>
          <w:rFonts w:hint="eastAsia" w:ascii="仿宋" w:hAnsi="仿宋" w:eastAsia="仿宋" w:cs="仿宋"/>
          <w:sz w:val="28"/>
          <w:szCs w:val="28"/>
        </w:rPr>
        <w:t>提出申诉。</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仿宋" w:hAnsi="仿宋" w:eastAsia="仿宋" w:cs="仿宋"/>
          <w:sz w:val="28"/>
          <w:szCs w:val="28"/>
        </w:rPr>
      </w:pPr>
      <w:r>
        <w:rPr>
          <w:rFonts w:hint="eastAsia" w:ascii="仿宋" w:hAnsi="仿宋" w:eastAsia="仿宋" w:cs="仿宋"/>
          <w:sz w:val="28"/>
          <w:szCs w:val="28"/>
        </w:rPr>
        <w:t>2.公示结束后，学院将拟录取名单连同考核相关表格及材料报研究生院，经研究生院审核通过后，</w:t>
      </w:r>
      <w:r>
        <w:rPr>
          <w:rFonts w:hint="eastAsia" w:ascii="仿宋" w:hAnsi="仿宋" w:eastAsia="仿宋" w:cs="仿宋"/>
          <w:i w:val="0"/>
          <w:iCs w:val="0"/>
          <w:caps w:val="0"/>
          <w:color w:val="000000"/>
          <w:spacing w:val="0"/>
          <w:kern w:val="0"/>
          <w:sz w:val="28"/>
          <w:szCs w:val="28"/>
          <w:shd w:val="clear" w:fill="FFFFFF"/>
          <w:lang w:val="en-US" w:eastAsia="zh-CN" w:bidi="ar"/>
        </w:rPr>
        <w:t>在学校研究生招生网上统一公示拟录取博士生名单，并经体检、政审、调档等流程后，向拟录取新生发录取通知书。</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35"/>
        <w:textAlignment w:val="auto"/>
        <w:rPr>
          <w:rFonts w:hint="eastAsia" w:ascii="仿宋" w:hAnsi="仿宋" w:eastAsia="仿宋" w:cs="仿宋"/>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sz w:val="28"/>
          <w:szCs w:val="28"/>
        </w:rPr>
      </w:pPr>
      <w:r>
        <w:rPr>
          <w:rStyle w:val="5"/>
          <w:rFonts w:hint="eastAsia" w:ascii="仿宋" w:hAnsi="仿宋" w:eastAsia="仿宋" w:cs="仿宋"/>
          <w:sz w:val="28"/>
          <w:szCs w:val="28"/>
        </w:rPr>
        <w:t>五、联系方式</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35"/>
        <w:textAlignment w:val="auto"/>
        <w:rPr>
          <w:rFonts w:hint="eastAsia" w:ascii="仿宋" w:hAnsi="仿宋" w:eastAsia="仿宋" w:cs="仿宋"/>
          <w:sz w:val="28"/>
          <w:szCs w:val="28"/>
        </w:rPr>
      </w:pPr>
      <w:r>
        <w:rPr>
          <w:rFonts w:hint="eastAsia" w:ascii="仿宋" w:hAnsi="仿宋" w:eastAsia="仿宋" w:cs="仿宋"/>
          <w:sz w:val="28"/>
          <w:szCs w:val="28"/>
        </w:rPr>
        <w:t>联系电话：025-68307610</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35"/>
        <w:textAlignment w:val="auto"/>
        <w:rPr>
          <w:rFonts w:hint="eastAsia" w:ascii="仿宋" w:hAnsi="仿宋" w:eastAsia="仿宋" w:cs="仿宋"/>
          <w:sz w:val="28"/>
          <w:szCs w:val="28"/>
        </w:rPr>
      </w:pPr>
      <w:r>
        <w:rPr>
          <w:rFonts w:hint="eastAsia" w:ascii="仿宋" w:hAnsi="仿宋" w:eastAsia="仿宋" w:cs="仿宋"/>
          <w:sz w:val="28"/>
          <w:szCs w:val="28"/>
        </w:rPr>
        <w:t>邮箱：yl</w:t>
      </w:r>
      <w:r>
        <w:rPr>
          <w:rFonts w:hint="eastAsia" w:ascii="仿宋" w:hAnsi="仿宋" w:eastAsia="仿宋" w:cs="仿宋"/>
          <w:sz w:val="28"/>
          <w:szCs w:val="28"/>
          <w:lang w:val="en-US" w:eastAsia="zh-CN"/>
        </w:rPr>
        <w:t>xuesheng</w:t>
      </w:r>
      <w:r>
        <w:rPr>
          <w:rFonts w:hint="eastAsia" w:ascii="仿宋" w:hAnsi="仿宋" w:eastAsia="仿宋" w:cs="仿宋"/>
          <w:sz w:val="28"/>
          <w:szCs w:val="28"/>
        </w:rPr>
        <w:t>@163.com</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第一临床医学院</w:t>
      </w:r>
    </w:p>
    <w:p>
      <w:pPr>
        <w:keepNext w:val="0"/>
        <w:keepLines w:val="0"/>
        <w:pageBreakBefore w:val="0"/>
        <w:kinsoku/>
        <w:wordWrap/>
        <w:overflowPunct/>
        <w:topLinePunct w:val="0"/>
        <w:autoSpaceDE/>
        <w:autoSpaceDN/>
        <w:bidi w:val="0"/>
        <w:adjustRightInd w:val="0"/>
        <w:snapToGrid w:val="0"/>
        <w:spacing w:line="360" w:lineRule="auto"/>
        <w:ind w:firstLine="5880" w:firstLineChars="2100"/>
        <w:textAlignment w:val="auto"/>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6691"/>
    <w:rsid w:val="009B0692"/>
    <w:rsid w:val="02512D9B"/>
    <w:rsid w:val="02AA06D3"/>
    <w:rsid w:val="02F50C5F"/>
    <w:rsid w:val="06FB0C5F"/>
    <w:rsid w:val="09507DC0"/>
    <w:rsid w:val="09701826"/>
    <w:rsid w:val="09BF17BA"/>
    <w:rsid w:val="0B4C55C8"/>
    <w:rsid w:val="0BF344D6"/>
    <w:rsid w:val="0C4E4889"/>
    <w:rsid w:val="11A54C99"/>
    <w:rsid w:val="12AA764C"/>
    <w:rsid w:val="12F847BB"/>
    <w:rsid w:val="14CB252B"/>
    <w:rsid w:val="16BA79A9"/>
    <w:rsid w:val="16FB636C"/>
    <w:rsid w:val="18F619D7"/>
    <w:rsid w:val="1B2535D1"/>
    <w:rsid w:val="1BB469A9"/>
    <w:rsid w:val="1CB76A4C"/>
    <w:rsid w:val="1DEC3AFC"/>
    <w:rsid w:val="22C942EA"/>
    <w:rsid w:val="232502B0"/>
    <w:rsid w:val="25897FBA"/>
    <w:rsid w:val="262C164A"/>
    <w:rsid w:val="264D233A"/>
    <w:rsid w:val="26973F76"/>
    <w:rsid w:val="26BE2EEB"/>
    <w:rsid w:val="272F5B25"/>
    <w:rsid w:val="27B55568"/>
    <w:rsid w:val="281A7584"/>
    <w:rsid w:val="29B437FB"/>
    <w:rsid w:val="2AED12B1"/>
    <w:rsid w:val="2C200BE0"/>
    <w:rsid w:val="2E3D65EA"/>
    <w:rsid w:val="313F5929"/>
    <w:rsid w:val="324235E6"/>
    <w:rsid w:val="332A7B67"/>
    <w:rsid w:val="342C179D"/>
    <w:rsid w:val="34AF740D"/>
    <w:rsid w:val="38F836BA"/>
    <w:rsid w:val="396153F4"/>
    <w:rsid w:val="3A121916"/>
    <w:rsid w:val="3AE80242"/>
    <w:rsid w:val="3B740CD0"/>
    <w:rsid w:val="3D272EDA"/>
    <w:rsid w:val="3D464BEF"/>
    <w:rsid w:val="3ECE3272"/>
    <w:rsid w:val="41441A31"/>
    <w:rsid w:val="41997C90"/>
    <w:rsid w:val="422F27A6"/>
    <w:rsid w:val="42C8317C"/>
    <w:rsid w:val="42E25F3C"/>
    <w:rsid w:val="43664862"/>
    <w:rsid w:val="449A54D2"/>
    <w:rsid w:val="44BC1BBC"/>
    <w:rsid w:val="45D4741E"/>
    <w:rsid w:val="47612D25"/>
    <w:rsid w:val="483D2945"/>
    <w:rsid w:val="494B3B39"/>
    <w:rsid w:val="4973667A"/>
    <w:rsid w:val="4AE417BF"/>
    <w:rsid w:val="51155BCD"/>
    <w:rsid w:val="53C86149"/>
    <w:rsid w:val="54473CDB"/>
    <w:rsid w:val="55197155"/>
    <w:rsid w:val="58B1586E"/>
    <w:rsid w:val="5969377A"/>
    <w:rsid w:val="5A616317"/>
    <w:rsid w:val="5ADE06DD"/>
    <w:rsid w:val="5B16523E"/>
    <w:rsid w:val="5BCF39D5"/>
    <w:rsid w:val="5C7755D1"/>
    <w:rsid w:val="5C835969"/>
    <w:rsid w:val="5D0310E8"/>
    <w:rsid w:val="5E2E726B"/>
    <w:rsid w:val="5F0960C1"/>
    <w:rsid w:val="601878F7"/>
    <w:rsid w:val="60E957D5"/>
    <w:rsid w:val="6316654E"/>
    <w:rsid w:val="679A53CA"/>
    <w:rsid w:val="699D3271"/>
    <w:rsid w:val="7020694C"/>
    <w:rsid w:val="726E1303"/>
    <w:rsid w:val="739874AB"/>
    <w:rsid w:val="746A1997"/>
    <w:rsid w:val="7617339A"/>
    <w:rsid w:val="76D630E9"/>
    <w:rsid w:val="78681E6C"/>
    <w:rsid w:val="787F566B"/>
    <w:rsid w:val="7925302E"/>
    <w:rsid w:val="799D6F97"/>
    <w:rsid w:val="7A4A33ED"/>
    <w:rsid w:val="7C42421E"/>
    <w:rsid w:val="7CFC51AC"/>
    <w:rsid w:val="7FF7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2021-12-24T01:25:00Z</dcterms:created>
  <dc:creator>Dell</dc:creator>
  <cp:lastModifiedBy>Dell</cp:lastModifiedBy>
  <cp:lastPrinted>2021-12-27T06:25:11Z</cp:lastPrinted>
  <dcterms:modified xsi:type="dcterms:W3CDTF">2021-12-27T07:32:24Z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FD21EB92EF9A4D298E51326B4FAD8BAE</vt:lpwstr>
  </property>
</Properties>
</file>