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南京医科大学生物医学工程与信息学院</w:t>
      </w:r>
    </w:p>
    <w:p>
      <w:pPr>
        <w:jc w:val="center"/>
        <w:rPr>
          <w:rFonts w:ascii="仿宋" w:hAnsi="仿宋" w:eastAsia="仿宋"/>
          <w:b/>
          <w:sz w:val="32"/>
          <w:szCs w:val="32"/>
        </w:rPr>
      </w:pPr>
      <w:r>
        <w:rPr>
          <w:rFonts w:hint="eastAsia" w:ascii="仿宋" w:hAnsi="仿宋" w:eastAsia="仿宋"/>
          <w:b/>
          <w:sz w:val="32"/>
          <w:szCs w:val="32"/>
        </w:rPr>
        <w:t xml:space="preserve"> 202</w:t>
      </w:r>
      <w:r>
        <w:rPr>
          <w:rFonts w:hint="eastAsia" w:ascii="仿宋" w:hAnsi="仿宋" w:eastAsia="仿宋"/>
          <w:b/>
          <w:sz w:val="32"/>
          <w:szCs w:val="32"/>
          <w:lang w:val="en-US" w:eastAsia="zh-CN"/>
        </w:rPr>
        <w:t>2</w:t>
      </w:r>
      <w:r>
        <w:rPr>
          <w:rFonts w:hint="eastAsia" w:ascii="仿宋" w:hAnsi="仿宋" w:eastAsia="仿宋"/>
          <w:b/>
          <w:sz w:val="32"/>
          <w:szCs w:val="32"/>
        </w:rPr>
        <w:t>年“申请-考核”制博士生招生实施细则</w:t>
      </w:r>
    </w:p>
    <w:p>
      <w:pPr>
        <w:jc w:val="left"/>
        <w:rPr>
          <w:rFonts w:ascii="仿宋" w:hAnsi="仿宋" w:eastAsia="仿宋"/>
          <w:b/>
          <w:sz w:val="28"/>
          <w:szCs w:val="28"/>
        </w:rPr>
      </w:pPr>
      <w:r>
        <w:rPr>
          <w:rFonts w:hint="eastAsia" w:ascii="仿宋" w:hAnsi="仿宋" w:eastAsia="仿宋"/>
          <w:b/>
          <w:sz w:val="28"/>
          <w:szCs w:val="28"/>
        </w:rPr>
        <w:t>一、指导文件</w:t>
      </w:r>
    </w:p>
    <w:p>
      <w:pPr>
        <w:jc w:val="left"/>
        <w:rPr>
          <w:rFonts w:ascii="仿宋" w:hAnsi="仿宋" w:eastAsia="仿宋"/>
          <w:sz w:val="28"/>
          <w:szCs w:val="28"/>
        </w:rPr>
      </w:pPr>
      <w:r>
        <w:rPr>
          <w:rFonts w:hint="eastAsia" w:ascii="仿宋" w:hAnsi="仿宋" w:eastAsia="仿宋"/>
          <w:sz w:val="28"/>
          <w:szCs w:val="28"/>
        </w:rPr>
        <w:t>（一）、《南京医科大学博士研究生招生“申请-考核”制实施办法》</w:t>
      </w:r>
    </w:p>
    <w:p>
      <w:pPr>
        <w:tabs>
          <w:tab w:val="left" w:pos="1134"/>
        </w:tabs>
        <w:jc w:val="left"/>
        <w:rPr>
          <w:rFonts w:ascii="仿宋" w:hAnsi="仿宋" w:eastAsia="仿宋"/>
          <w:sz w:val="28"/>
          <w:szCs w:val="28"/>
        </w:rPr>
      </w:pPr>
      <w:r>
        <w:rPr>
          <w:rFonts w:hint="eastAsia" w:ascii="仿宋" w:hAnsi="仿宋" w:eastAsia="仿宋"/>
          <w:sz w:val="28"/>
          <w:szCs w:val="28"/>
        </w:rPr>
        <w:t>（二）、《南京医科大学202</w:t>
      </w:r>
      <w:r>
        <w:rPr>
          <w:rFonts w:hint="eastAsia" w:ascii="仿宋" w:hAnsi="仿宋" w:eastAsia="仿宋"/>
          <w:sz w:val="28"/>
          <w:szCs w:val="28"/>
          <w:lang w:val="en-US" w:eastAsia="zh-CN"/>
        </w:rPr>
        <w:t>2</w:t>
      </w:r>
      <w:r>
        <w:rPr>
          <w:rFonts w:hint="eastAsia" w:ascii="仿宋" w:hAnsi="仿宋" w:eastAsia="仿宋"/>
          <w:sz w:val="28"/>
          <w:szCs w:val="28"/>
        </w:rPr>
        <w:t>年“申请-考核”制博士生招生报考须知》</w:t>
      </w:r>
    </w:p>
    <w:p>
      <w:pPr>
        <w:jc w:val="left"/>
        <w:rPr>
          <w:rFonts w:ascii="仿宋" w:hAnsi="仿宋" w:eastAsia="仿宋"/>
          <w:sz w:val="28"/>
          <w:szCs w:val="28"/>
        </w:rPr>
      </w:pPr>
      <w:r>
        <w:rPr>
          <w:rFonts w:hint="eastAsia" w:ascii="仿宋" w:hAnsi="仿宋" w:eastAsia="仿宋"/>
          <w:sz w:val="28"/>
          <w:szCs w:val="28"/>
        </w:rPr>
        <w:t>（三）、《关于做好202</w:t>
      </w:r>
      <w:r>
        <w:rPr>
          <w:rFonts w:hint="eastAsia" w:ascii="仿宋" w:hAnsi="仿宋" w:eastAsia="仿宋"/>
          <w:sz w:val="28"/>
          <w:szCs w:val="28"/>
          <w:lang w:val="en-US" w:eastAsia="zh-CN"/>
        </w:rPr>
        <w:t>2</w:t>
      </w:r>
      <w:r>
        <w:rPr>
          <w:rFonts w:hint="eastAsia" w:ascii="仿宋" w:hAnsi="仿宋" w:eastAsia="仿宋"/>
          <w:sz w:val="28"/>
          <w:szCs w:val="28"/>
        </w:rPr>
        <w:t>年“申请-考核”制博士生招生工作的通知》</w:t>
      </w:r>
    </w:p>
    <w:p>
      <w:pPr>
        <w:jc w:val="left"/>
        <w:rPr>
          <w:rFonts w:ascii="仿宋" w:hAnsi="仿宋" w:eastAsia="仿宋"/>
          <w:b/>
          <w:sz w:val="28"/>
          <w:szCs w:val="28"/>
        </w:rPr>
      </w:pPr>
      <w:r>
        <w:rPr>
          <w:rFonts w:hint="eastAsia" w:ascii="仿宋" w:hAnsi="仿宋" w:eastAsia="仿宋"/>
          <w:b/>
          <w:sz w:val="28"/>
          <w:szCs w:val="28"/>
        </w:rPr>
        <w:t>二、招生计划</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确定实行“申请-</w:t>
      </w:r>
      <w:r>
        <w:rPr>
          <w:rFonts w:hint="eastAsia" w:ascii="仿宋" w:hAnsi="仿宋" w:eastAsia="仿宋"/>
          <w:sz w:val="28"/>
          <w:szCs w:val="28"/>
        </w:rPr>
        <w:t>考</w:t>
      </w:r>
      <w:r>
        <w:rPr>
          <w:rFonts w:ascii="仿宋" w:hAnsi="仿宋" w:eastAsia="仿宋"/>
          <w:sz w:val="28"/>
          <w:szCs w:val="28"/>
        </w:rPr>
        <w:t>核”制的具体招生计划数和招生导师</w:t>
      </w:r>
      <w:r>
        <w:rPr>
          <w:rFonts w:hint="eastAsia" w:ascii="仿宋" w:hAnsi="仿宋" w:eastAsia="仿宋"/>
          <w:sz w:val="28"/>
          <w:szCs w:val="28"/>
        </w:rPr>
        <w:t>以南京医科大学202</w:t>
      </w:r>
      <w:r>
        <w:rPr>
          <w:rFonts w:hint="eastAsia" w:ascii="仿宋" w:hAnsi="仿宋" w:eastAsia="仿宋"/>
          <w:sz w:val="28"/>
          <w:szCs w:val="28"/>
          <w:lang w:val="en-US" w:eastAsia="zh-CN"/>
        </w:rPr>
        <w:t>2</w:t>
      </w:r>
      <w:r>
        <w:rPr>
          <w:rFonts w:hint="eastAsia" w:ascii="仿宋" w:hAnsi="仿宋" w:eastAsia="仿宋"/>
          <w:sz w:val="28"/>
          <w:szCs w:val="28"/>
        </w:rPr>
        <w:t>年度博士研究生招生简章为准</w:t>
      </w:r>
      <w:r>
        <w:rPr>
          <w:rFonts w:ascii="仿宋" w:hAnsi="仿宋" w:eastAsia="仿宋"/>
          <w:sz w:val="28"/>
          <w:szCs w:val="28"/>
        </w:rPr>
        <w:t>。</w:t>
      </w:r>
      <w:r>
        <w:rPr>
          <w:rFonts w:hint="eastAsia" w:ascii="仿宋" w:hAnsi="仿宋" w:eastAsia="仿宋"/>
          <w:sz w:val="28"/>
          <w:szCs w:val="28"/>
        </w:rPr>
        <w:t>（详情参考：https://yjszs.njmu.edu.cn/_upload/article/files/aa/06/a1f5b7cc44deb2918c11acabea52/a146bac9-4529-4dc5-83f8-e1180d4b78f7.pdf）</w:t>
      </w:r>
    </w:p>
    <w:p>
      <w:pPr>
        <w:jc w:val="left"/>
        <w:rPr>
          <w:rFonts w:ascii="仿宋" w:hAnsi="仿宋" w:eastAsia="仿宋"/>
          <w:b/>
          <w:sz w:val="28"/>
          <w:szCs w:val="28"/>
        </w:rPr>
      </w:pPr>
      <w:r>
        <w:rPr>
          <w:rFonts w:hint="eastAsia" w:ascii="仿宋" w:hAnsi="仿宋" w:eastAsia="仿宋"/>
          <w:sz w:val="28"/>
          <w:szCs w:val="28"/>
        </w:rPr>
        <w:t>三、</w:t>
      </w:r>
      <w:r>
        <w:rPr>
          <w:rFonts w:hint="eastAsia" w:ascii="仿宋" w:hAnsi="仿宋" w:eastAsia="仿宋"/>
          <w:b/>
          <w:sz w:val="28"/>
          <w:szCs w:val="28"/>
        </w:rPr>
        <w:t>组织管理</w:t>
      </w:r>
    </w:p>
    <w:p>
      <w:pPr>
        <w:pStyle w:val="12"/>
        <w:rPr>
          <w:rFonts w:ascii="仿宋" w:hAnsi="仿宋" w:eastAsia="仿宋"/>
          <w:sz w:val="28"/>
          <w:szCs w:val="28"/>
        </w:rPr>
      </w:pPr>
      <w:r>
        <w:rPr>
          <w:rFonts w:hint="eastAsia" w:ascii="仿宋" w:hAnsi="仿宋" w:eastAsia="仿宋"/>
          <w:sz w:val="28"/>
          <w:szCs w:val="28"/>
        </w:rPr>
        <w:t xml:space="preserve">    学院202</w:t>
      </w:r>
      <w:r>
        <w:rPr>
          <w:rFonts w:hint="eastAsia" w:ascii="仿宋" w:hAnsi="仿宋" w:eastAsia="仿宋"/>
          <w:sz w:val="28"/>
          <w:szCs w:val="28"/>
          <w:lang w:val="en-US" w:eastAsia="zh-CN"/>
        </w:rPr>
        <w:t>2</w:t>
      </w:r>
      <w:r>
        <w:rPr>
          <w:rFonts w:hint="eastAsia" w:ascii="仿宋" w:hAnsi="仿宋" w:eastAsia="仿宋"/>
          <w:sz w:val="28"/>
          <w:szCs w:val="28"/>
        </w:rPr>
        <w:t>年研究生招生工作领导小组（</w:t>
      </w:r>
      <w:r>
        <w:rPr>
          <w:rFonts w:ascii="仿宋" w:hAnsi="仿宋" w:eastAsia="仿宋"/>
          <w:b/>
          <w:sz w:val="28"/>
          <w:szCs w:val="28"/>
        </w:rPr>
        <w:t>南医大工信〔202</w:t>
      </w:r>
      <w:r>
        <w:rPr>
          <w:rFonts w:hint="eastAsia" w:ascii="仿宋" w:hAnsi="仿宋" w:eastAsia="仿宋"/>
          <w:b/>
          <w:sz w:val="28"/>
          <w:szCs w:val="28"/>
          <w:lang w:val="en-US" w:eastAsia="zh-CN"/>
        </w:rPr>
        <w:t>1</w:t>
      </w:r>
      <w:r>
        <w:rPr>
          <w:rFonts w:ascii="仿宋" w:hAnsi="仿宋" w:eastAsia="仿宋"/>
          <w:b/>
          <w:sz w:val="28"/>
          <w:szCs w:val="28"/>
        </w:rPr>
        <w:t>〕</w:t>
      </w:r>
      <w:r>
        <w:rPr>
          <w:rFonts w:hint="eastAsia" w:ascii="仿宋" w:hAnsi="仿宋" w:eastAsia="仿宋"/>
          <w:b/>
          <w:sz w:val="28"/>
          <w:szCs w:val="28"/>
          <w:lang w:val="en-US" w:eastAsia="zh-CN"/>
        </w:rPr>
        <w:t>6</w:t>
      </w:r>
      <w:r>
        <w:rPr>
          <w:rFonts w:ascii="仿宋" w:hAnsi="仿宋" w:eastAsia="仿宋"/>
          <w:b/>
          <w:sz w:val="28"/>
          <w:szCs w:val="28"/>
        </w:rPr>
        <w:t>号</w:t>
      </w:r>
      <w:r>
        <w:rPr>
          <w:rFonts w:hint="eastAsia" w:ascii="仿宋" w:hAnsi="仿宋" w:eastAsia="仿宋"/>
          <w:sz w:val="28"/>
          <w:szCs w:val="28"/>
        </w:rPr>
        <w:t>）负责本年度博士研究生招生工作的组织、材料复审、评审和审议。</w:t>
      </w:r>
    </w:p>
    <w:p>
      <w:pPr>
        <w:pStyle w:val="12"/>
        <w:rPr>
          <w:rFonts w:ascii="仿宋" w:hAnsi="仿宋" w:eastAsia="仿宋"/>
          <w:sz w:val="28"/>
          <w:szCs w:val="28"/>
        </w:rPr>
      </w:pPr>
      <w:r>
        <w:rPr>
          <w:rFonts w:hint="eastAsia" w:ascii="仿宋" w:hAnsi="仿宋" w:eastAsia="仿宋"/>
          <w:sz w:val="28"/>
          <w:szCs w:val="28"/>
        </w:rPr>
        <w:t>组  长：李建清、顾宁</w:t>
      </w:r>
    </w:p>
    <w:p>
      <w:pPr>
        <w:pStyle w:val="12"/>
        <w:rPr>
          <w:rFonts w:ascii="仿宋" w:hAnsi="仿宋" w:eastAsia="仿宋"/>
          <w:sz w:val="28"/>
          <w:szCs w:val="28"/>
        </w:rPr>
      </w:pPr>
      <w:r>
        <w:rPr>
          <w:rFonts w:hint="eastAsia" w:ascii="仿宋" w:hAnsi="仿宋" w:eastAsia="仿宋"/>
          <w:sz w:val="28"/>
          <w:szCs w:val="28"/>
        </w:rPr>
        <w:t>副组长：张慎忠、刘云、段磊</w:t>
      </w:r>
    </w:p>
    <w:p>
      <w:pPr>
        <w:pStyle w:val="12"/>
        <w:rPr>
          <w:rFonts w:hint="default" w:ascii="仿宋" w:hAnsi="仿宋" w:eastAsia="仿宋"/>
          <w:sz w:val="28"/>
          <w:szCs w:val="28"/>
          <w:lang w:val="en-US" w:eastAsia="zh-CN"/>
        </w:rPr>
      </w:pPr>
      <w:r>
        <w:rPr>
          <w:rFonts w:hint="eastAsia" w:ascii="仿宋" w:hAnsi="仿宋" w:eastAsia="仿宋"/>
          <w:sz w:val="28"/>
          <w:szCs w:val="28"/>
        </w:rPr>
        <w:t>组  员：</w:t>
      </w:r>
      <w:r>
        <w:rPr>
          <w:rFonts w:ascii="仿宋" w:hAnsi="仿宋" w:eastAsia="仿宋"/>
          <w:sz w:val="28"/>
          <w:szCs w:val="28"/>
        </w:rPr>
        <w:t>汪强虎、胡本慧、张锡哲、吴小玲、 刘 宾、王 铖</w:t>
      </w:r>
      <w:r>
        <w:rPr>
          <w:rFonts w:hint="eastAsia" w:ascii="仿宋" w:hAnsi="仿宋" w:eastAsia="仿宋"/>
          <w:sz w:val="28"/>
          <w:szCs w:val="28"/>
          <w:lang w:eastAsia="zh-CN"/>
        </w:rPr>
        <w:t>、</w:t>
      </w:r>
      <w:r>
        <w:rPr>
          <w:rFonts w:hint="eastAsia" w:ascii="仿宋" w:hAnsi="仿宋" w:eastAsia="仿宋"/>
          <w:sz w:val="28"/>
          <w:szCs w:val="28"/>
          <w:lang w:val="en-US" w:eastAsia="zh-CN"/>
        </w:rPr>
        <w:t>吴静</w:t>
      </w:r>
    </w:p>
    <w:p>
      <w:pPr>
        <w:spacing w:before="156" w:beforeLines="50" w:line="520" w:lineRule="exact"/>
        <w:outlineLvl w:val="0"/>
        <w:rPr>
          <w:rFonts w:ascii="仿宋" w:hAnsi="仿宋" w:eastAsia="仿宋"/>
          <w:b/>
          <w:sz w:val="28"/>
          <w:szCs w:val="28"/>
        </w:rPr>
      </w:pPr>
      <w:r>
        <w:rPr>
          <w:rFonts w:hint="eastAsia" w:ascii="仿宋" w:hAnsi="仿宋" w:eastAsia="仿宋"/>
          <w:b/>
          <w:sz w:val="28"/>
          <w:szCs w:val="28"/>
        </w:rPr>
        <w:t>四、申请条件和工作程序</w:t>
      </w:r>
    </w:p>
    <w:p>
      <w:pPr>
        <w:spacing w:line="520" w:lineRule="exact"/>
        <w:rPr>
          <w:rFonts w:ascii="仿宋" w:hAnsi="仿宋" w:eastAsia="仿宋"/>
          <w:sz w:val="28"/>
          <w:szCs w:val="28"/>
        </w:rPr>
      </w:pPr>
      <w:r>
        <w:rPr>
          <w:rFonts w:hint="eastAsia" w:ascii="仿宋" w:hAnsi="仿宋" w:eastAsia="仿宋"/>
          <w:sz w:val="28"/>
          <w:szCs w:val="28"/>
        </w:rPr>
        <w:t>（一）、申请条件</w:t>
      </w:r>
    </w:p>
    <w:p>
      <w:pPr>
        <w:spacing w:line="520" w:lineRule="exact"/>
        <w:rPr>
          <w:rFonts w:ascii="仿宋" w:hAnsi="仿宋" w:eastAsia="仿宋"/>
          <w:sz w:val="28"/>
          <w:szCs w:val="28"/>
        </w:rPr>
      </w:pPr>
      <w:r>
        <w:rPr>
          <w:rFonts w:hint="eastAsia" w:ascii="仿宋" w:hAnsi="仿宋" w:eastAsia="仿宋"/>
          <w:sz w:val="28"/>
          <w:szCs w:val="28"/>
        </w:rPr>
        <w:t>1、申请者须符合《南京医科大学博士研究生招生“申请-考核”制实施办法》中规定的报考条件。</w:t>
      </w:r>
    </w:p>
    <w:p>
      <w:pPr>
        <w:spacing w:line="520" w:lineRule="exact"/>
        <w:rPr>
          <w:rFonts w:ascii="仿宋" w:hAnsi="仿宋" w:eastAsia="仿宋"/>
          <w:sz w:val="28"/>
          <w:szCs w:val="28"/>
        </w:rPr>
      </w:pPr>
      <w:r>
        <w:rPr>
          <w:rFonts w:hint="eastAsia" w:ascii="仿宋" w:hAnsi="仿宋" w:eastAsia="仿宋"/>
          <w:sz w:val="28"/>
          <w:szCs w:val="28"/>
        </w:rPr>
        <w:t>2、全日制博士研究生不接受同等学力考生。</w:t>
      </w:r>
    </w:p>
    <w:p>
      <w:pPr>
        <w:spacing w:line="520" w:lineRule="exact"/>
        <w:rPr>
          <w:rFonts w:ascii="仿宋" w:hAnsi="仿宋" w:eastAsia="仿宋"/>
          <w:sz w:val="28"/>
          <w:szCs w:val="28"/>
        </w:rPr>
      </w:pPr>
      <w:r>
        <w:rPr>
          <w:rFonts w:hint="eastAsia" w:ascii="仿宋" w:hAnsi="仿宋" w:eastAsia="仿宋"/>
          <w:sz w:val="28"/>
          <w:szCs w:val="28"/>
        </w:rPr>
        <w:t xml:space="preserve">（二）、资格审核 </w:t>
      </w:r>
    </w:p>
    <w:p>
      <w:pPr>
        <w:spacing w:line="520" w:lineRule="exact"/>
        <w:ind w:firstLine="630"/>
        <w:rPr>
          <w:rFonts w:ascii="仿宋" w:hAnsi="仿宋" w:eastAsia="仿宋"/>
          <w:sz w:val="28"/>
          <w:szCs w:val="28"/>
        </w:rPr>
      </w:pPr>
      <w:r>
        <w:rPr>
          <w:rFonts w:hint="eastAsia" w:ascii="仿宋" w:hAnsi="仿宋" w:eastAsia="仿宋"/>
          <w:sz w:val="28"/>
          <w:szCs w:val="28"/>
        </w:rPr>
        <w:t>招生工作领导小组组织专家对考生所提交的书面申请材料进行资格审核，在公正评价的基础上给出考核分数，</w:t>
      </w:r>
      <w:r>
        <w:rPr>
          <w:rFonts w:ascii="仿宋" w:hAnsi="仿宋" w:eastAsia="仿宋"/>
          <w:sz w:val="28"/>
          <w:szCs w:val="28"/>
        </w:rPr>
        <w:t>主要依据如下：</w:t>
      </w:r>
    </w:p>
    <w:p>
      <w:pPr>
        <w:spacing w:line="520" w:lineRule="exact"/>
        <w:rPr>
          <w:rFonts w:ascii="仿宋" w:hAnsi="仿宋" w:eastAsia="仿宋"/>
          <w:sz w:val="28"/>
          <w:szCs w:val="28"/>
        </w:rPr>
      </w:pPr>
      <w:r>
        <w:rPr>
          <w:rFonts w:hint="eastAsia" w:ascii="仿宋" w:hAnsi="仿宋" w:eastAsia="仿宋"/>
          <w:sz w:val="28"/>
          <w:szCs w:val="28"/>
        </w:rPr>
        <w:t>（1）学术背景（20分） 依据考生曾经参与的研究课题详情，包括课题级别，课题名称，考生在课题中承担的任务等，需要考生提供相关证明材料。</w:t>
      </w:r>
    </w:p>
    <w:p>
      <w:pPr>
        <w:spacing w:line="520" w:lineRule="exact"/>
        <w:rPr>
          <w:rFonts w:ascii="仿宋" w:hAnsi="仿宋" w:eastAsia="仿宋"/>
          <w:sz w:val="28"/>
          <w:szCs w:val="28"/>
        </w:rPr>
      </w:pPr>
      <w:r>
        <w:rPr>
          <w:rFonts w:hint="eastAsia" w:ascii="仿宋" w:hAnsi="仿宋" w:eastAsia="仿宋"/>
          <w:sz w:val="28"/>
          <w:szCs w:val="28"/>
        </w:rPr>
        <w:t>（2）学习成绩和外语水平（20分）硕士阶段成绩，根据主修专业课的成绩进行综合评分，总分10分。</w:t>
      </w:r>
    </w:p>
    <w:p>
      <w:pPr>
        <w:spacing w:line="520" w:lineRule="exact"/>
        <w:ind w:firstLine="630"/>
        <w:rPr>
          <w:rFonts w:ascii="仿宋" w:hAnsi="仿宋" w:eastAsia="仿宋"/>
          <w:sz w:val="28"/>
          <w:szCs w:val="28"/>
        </w:rPr>
      </w:pPr>
      <w:r>
        <w:rPr>
          <w:rFonts w:hint="eastAsia" w:ascii="仿宋" w:hAnsi="仿宋" w:eastAsia="仿宋"/>
          <w:sz w:val="28"/>
          <w:szCs w:val="28"/>
        </w:rPr>
        <w:t>外语成绩，英语6级500分以上得10分，470-499分得8分，450-469分得5分，426-449分得3分，其他英语考试成绩酌情考虑</w:t>
      </w:r>
    </w:p>
    <w:p>
      <w:pPr>
        <w:spacing w:line="520" w:lineRule="exact"/>
        <w:rPr>
          <w:rFonts w:ascii="仿宋" w:hAnsi="仿宋" w:eastAsia="仿宋"/>
          <w:sz w:val="28"/>
          <w:szCs w:val="28"/>
        </w:rPr>
      </w:pPr>
      <w:r>
        <w:rPr>
          <w:rFonts w:hint="eastAsia" w:ascii="仿宋" w:hAnsi="仿宋" w:eastAsia="仿宋"/>
          <w:sz w:val="28"/>
          <w:szCs w:val="28"/>
        </w:rPr>
        <w:t>（3）学术成果 （40分） 依据考生提供的SCI论文、专利、</w:t>
      </w:r>
      <w:r>
        <w:rPr>
          <w:rFonts w:ascii="仿宋" w:hAnsi="仿宋" w:eastAsia="仿宋"/>
          <w:sz w:val="28"/>
          <w:szCs w:val="28"/>
        </w:rPr>
        <w:t>著作</w:t>
      </w:r>
      <w:r>
        <w:rPr>
          <w:rFonts w:hint="eastAsia" w:ascii="仿宋" w:hAnsi="仿宋" w:eastAsia="仿宋"/>
          <w:sz w:val="28"/>
          <w:szCs w:val="28"/>
        </w:rPr>
        <w:t>、</w:t>
      </w:r>
      <w:r>
        <w:rPr>
          <w:rFonts w:ascii="仿宋" w:hAnsi="仿宋" w:eastAsia="仿宋"/>
          <w:sz w:val="28"/>
          <w:szCs w:val="28"/>
        </w:rPr>
        <w:t>科技奖项</w:t>
      </w:r>
      <w:r>
        <w:rPr>
          <w:rFonts w:hint="eastAsia" w:ascii="仿宋" w:hAnsi="仿宋" w:eastAsia="仿宋"/>
          <w:sz w:val="28"/>
          <w:szCs w:val="28"/>
        </w:rPr>
        <w:t>的</w:t>
      </w:r>
      <w:r>
        <w:rPr>
          <w:rFonts w:ascii="仿宋" w:hAnsi="仿宋" w:eastAsia="仿宋"/>
          <w:sz w:val="28"/>
          <w:szCs w:val="28"/>
        </w:rPr>
        <w:t>证明文件，审核小组将根据考生排名，</w:t>
      </w:r>
      <w:r>
        <w:rPr>
          <w:rFonts w:hint="eastAsia" w:ascii="仿宋" w:hAnsi="仿宋" w:eastAsia="仿宋"/>
          <w:sz w:val="28"/>
          <w:szCs w:val="28"/>
        </w:rPr>
        <w:t>相关内容</w:t>
      </w:r>
      <w:r>
        <w:rPr>
          <w:rFonts w:ascii="仿宋" w:hAnsi="仿宋" w:eastAsia="仿宋"/>
          <w:sz w:val="28"/>
          <w:szCs w:val="28"/>
        </w:rPr>
        <w:t>与本专业相关程度，</w:t>
      </w:r>
      <w:r>
        <w:rPr>
          <w:rFonts w:hint="eastAsia" w:ascii="仿宋" w:hAnsi="仿宋" w:eastAsia="仿宋"/>
          <w:sz w:val="28"/>
          <w:szCs w:val="28"/>
        </w:rPr>
        <w:t>文章</w:t>
      </w:r>
      <w:r>
        <w:rPr>
          <w:rFonts w:ascii="仿宋" w:hAnsi="仿宋" w:eastAsia="仿宋"/>
          <w:sz w:val="28"/>
          <w:szCs w:val="28"/>
        </w:rPr>
        <w:t>影响因子</w:t>
      </w:r>
      <w:r>
        <w:rPr>
          <w:rFonts w:hint="eastAsia" w:ascii="仿宋" w:hAnsi="仿宋" w:eastAsia="仿宋"/>
          <w:sz w:val="28"/>
          <w:szCs w:val="28"/>
        </w:rPr>
        <w:t>等</w:t>
      </w:r>
      <w:r>
        <w:rPr>
          <w:rFonts w:ascii="仿宋" w:hAnsi="仿宋" w:eastAsia="仿宋"/>
          <w:sz w:val="28"/>
          <w:szCs w:val="28"/>
        </w:rPr>
        <w:t>综合打分</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sz w:val="28"/>
          <w:szCs w:val="28"/>
        </w:rPr>
        <w:t>（4）综合素质（20分）依据考生提供的社会任职情况和获奖情况证明进行综合打分。</w:t>
      </w:r>
    </w:p>
    <w:p>
      <w:pPr>
        <w:spacing w:line="360" w:lineRule="auto"/>
        <w:ind w:firstLine="480"/>
        <w:rPr>
          <w:rFonts w:ascii="仿宋" w:hAnsi="仿宋" w:eastAsia="仿宋"/>
          <w:sz w:val="28"/>
          <w:szCs w:val="28"/>
        </w:rPr>
      </w:pPr>
      <w:r>
        <w:rPr>
          <w:rFonts w:hint="eastAsia" w:ascii="仿宋" w:hAnsi="仿宋" w:eastAsia="仿宋"/>
          <w:sz w:val="28"/>
          <w:szCs w:val="28"/>
        </w:rPr>
        <w:t>学院招生工作领导小组根据资格审核专家的总评分，按一定比例（不超过1:3）和择优推荐原则，确定入围综合考核的申请者名单并公布在学院网站。</w:t>
      </w:r>
    </w:p>
    <w:p>
      <w:pPr>
        <w:spacing w:line="360" w:lineRule="auto"/>
        <w:rPr>
          <w:rFonts w:ascii="仿宋" w:hAnsi="仿宋" w:eastAsia="仿宋"/>
          <w:sz w:val="28"/>
          <w:szCs w:val="28"/>
        </w:rPr>
      </w:pPr>
      <w:r>
        <w:rPr>
          <w:rFonts w:hint="eastAsia" w:ascii="仿宋" w:hAnsi="仿宋" w:eastAsia="仿宋"/>
          <w:sz w:val="28"/>
          <w:szCs w:val="28"/>
        </w:rPr>
        <w:t xml:space="preserve">4、综合考核 </w:t>
      </w:r>
    </w:p>
    <w:p>
      <w:pPr>
        <w:spacing w:line="520" w:lineRule="exact"/>
        <w:rPr>
          <w:rFonts w:ascii="仿宋" w:hAnsi="仿宋" w:eastAsia="仿宋"/>
          <w:sz w:val="28"/>
          <w:szCs w:val="28"/>
        </w:rPr>
      </w:pPr>
      <w:r>
        <w:rPr>
          <w:rFonts w:hint="eastAsia" w:ascii="仿宋" w:hAnsi="仿宋" w:eastAsia="仿宋"/>
          <w:sz w:val="28"/>
          <w:szCs w:val="28"/>
        </w:rPr>
        <w:t>（1）科研能力考核（满分100分）开放性，考生通过阅读文献，撰写报考导师指定内容的科研设计，5天内完成。报考导师根据考生提交的科研设计，填写综合能力考核评分表，对考生进行评分。综合能力考核合格线：60分。综合能力考核不合格者，不予录取</w:t>
      </w:r>
    </w:p>
    <w:p>
      <w:pPr>
        <w:spacing w:line="520" w:lineRule="exact"/>
        <w:rPr>
          <w:rFonts w:ascii="仿宋" w:hAnsi="仿宋" w:eastAsia="仿宋"/>
          <w:sz w:val="28"/>
          <w:szCs w:val="28"/>
        </w:rPr>
      </w:pPr>
      <w:r>
        <w:rPr>
          <w:rFonts w:hint="eastAsia" w:ascii="仿宋" w:hAnsi="仿宋" w:eastAsia="仿宋"/>
          <w:sz w:val="28"/>
          <w:szCs w:val="28"/>
        </w:rPr>
        <w:t xml:space="preserve">    考生将科研设计材料电子版（PDF格式，文件名以”考生姓名-报考导师姓名-科研设计”命名）发至邮箱weixia@njmu.edu.cn;纸制版于</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日前寄送至学海楼A608室）</w:t>
      </w:r>
    </w:p>
    <w:p>
      <w:pPr>
        <w:numPr>
          <w:ilvl w:val="0"/>
          <w:numId w:val="1"/>
        </w:numPr>
        <w:spacing w:line="520" w:lineRule="exact"/>
        <w:rPr>
          <w:rFonts w:ascii="仿宋" w:hAnsi="仿宋" w:eastAsia="仿宋"/>
          <w:color w:val="auto"/>
          <w:sz w:val="28"/>
          <w:szCs w:val="28"/>
        </w:rPr>
      </w:pPr>
      <w:r>
        <w:rPr>
          <w:rFonts w:hint="eastAsia" w:ascii="仿宋" w:hAnsi="仿宋" w:eastAsia="仿宋"/>
          <w:color w:val="auto"/>
          <w:sz w:val="28"/>
          <w:szCs w:val="28"/>
        </w:rPr>
        <w:t>综合笔试（满分100分）考试内容：专业外语</w:t>
      </w:r>
      <w:r>
        <w:rPr>
          <w:rFonts w:hint="eastAsia" w:ascii="仿宋" w:hAnsi="仿宋" w:eastAsia="仿宋"/>
          <w:color w:val="auto"/>
          <w:sz w:val="28"/>
          <w:szCs w:val="28"/>
          <w:lang w:val="en-US" w:eastAsia="zh-CN"/>
        </w:rPr>
        <w:t>及专业基础知识</w:t>
      </w:r>
      <w:r>
        <w:rPr>
          <w:rFonts w:hint="eastAsia" w:ascii="仿宋" w:hAnsi="仿宋" w:eastAsia="仿宋"/>
          <w:color w:val="auto"/>
          <w:sz w:val="28"/>
          <w:szCs w:val="28"/>
        </w:rPr>
        <w:t>测试：主要考核考生</w:t>
      </w:r>
      <w:r>
        <w:rPr>
          <w:rFonts w:hint="eastAsia" w:ascii="仿宋" w:hAnsi="仿宋" w:eastAsia="仿宋"/>
          <w:color w:val="auto"/>
          <w:sz w:val="28"/>
          <w:szCs w:val="28"/>
          <w:lang w:val="en-US" w:eastAsia="zh-CN"/>
        </w:rPr>
        <w:t>对</w:t>
      </w:r>
      <w:r>
        <w:rPr>
          <w:rFonts w:hint="eastAsia" w:ascii="仿宋" w:hAnsi="仿宋" w:eastAsia="仿宋"/>
          <w:color w:val="auto"/>
          <w:sz w:val="28"/>
          <w:szCs w:val="28"/>
        </w:rPr>
        <w:t>与报考研究方向相关的外文文献的</w:t>
      </w:r>
      <w:r>
        <w:rPr>
          <w:rFonts w:hint="eastAsia" w:ascii="仿宋" w:hAnsi="仿宋" w:eastAsia="仿宋"/>
          <w:color w:val="auto"/>
          <w:sz w:val="28"/>
          <w:szCs w:val="28"/>
          <w:lang w:val="en-US" w:eastAsia="zh-CN"/>
        </w:rPr>
        <w:t>阅读、理解和综述水平，同时考查了考生对所报考二级学科范围内基础知识和专业知识的掌握程度。以一篇完整的专业英文文献作为背景材料，解答其中的专业知识问题。</w:t>
      </w:r>
    </w:p>
    <w:p>
      <w:pPr>
        <w:spacing w:line="520" w:lineRule="exact"/>
        <w:rPr>
          <w:rFonts w:ascii="仿宋" w:hAnsi="仿宋" w:eastAsia="仿宋"/>
          <w:sz w:val="28"/>
          <w:szCs w:val="28"/>
        </w:rPr>
      </w:pPr>
      <w:r>
        <w:rPr>
          <w:rFonts w:hint="eastAsia" w:ascii="仿宋" w:hAnsi="仿宋" w:eastAsia="仿宋"/>
          <w:sz w:val="28"/>
          <w:szCs w:val="28"/>
        </w:rPr>
        <w:t>（3）综合答辩（满分100分），具体时间和地点另行通知。</w:t>
      </w:r>
    </w:p>
    <w:p>
      <w:pPr>
        <w:spacing w:line="520" w:lineRule="exact"/>
        <w:rPr>
          <w:rFonts w:ascii="仿宋" w:hAnsi="仿宋" w:eastAsia="仿宋"/>
          <w:sz w:val="28"/>
          <w:szCs w:val="28"/>
        </w:rPr>
      </w:pPr>
      <w:r>
        <w:rPr>
          <w:rFonts w:hint="eastAsia" w:ascii="仿宋" w:hAnsi="仿宋" w:eastAsia="仿宋"/>
          <w:sz w:val="28"/>
          <w:szCs w:val="28"/>
        </w:rPr>
        <w:t xml:space="preserve">     综合答辩专家小组（不少于5位博士生导师）对考生进行现场考核，每人不少于20分钟。考生基于对报考学科前沿知识和最新研究动态的掌握情况，以PPT形式阐述科研设计等内容，</w:t>
      </w:r>
      <w:r>
        <w:rPr>
          <w:rFonts w:ascii="仿宋" w:hAnsi="仿宋" w:eastAsia="仿宋"/>
          <w:sz w:val="28"/>
          <w:szCs w:val="28"/>
        </w:rPr>
        <w:t>重点考核考生</w:t>
      </w:r>
      <w:r>
        <w:rPr>
          <w:rFonts w:hint="eastAsia" w:ascii="仿宋" w:hAnsi="仿宋" w:eastAsia="仿宋"/>
          <w:sz w:val="28"/>
          <w:szCs w:val="28"/>
        </w:rPr>
        <w:t>表达能力、文献理解能力，英文应用能力以及未来个人研究方向的规划、分析和设计</w:t>
      </w:r>
      <w:r>
        <w:rPr>
          <w:rFonts w:ascii="仿宋" w:hAnsi="仿宋" w:eastAsia="仿宋"/>
          <w:sz w:val="28"/>
          <w:szCs w:val="28"/>
        </w:rPr>
        <w:t>是否具备博士生培养的潜能和综合素质。</w:t>
      </w:r>
    </w:p>
    <w:p>
      <w:pPr>
        <w:spacing w:line="520" w:lineRule="exact"/>
        <w:rPr>
          <w:rFonts w:ascii="仿宋" w:hAnsi="仿宋" w:eastAsia="仿宋"/>
          <w:color w:val="FF0000"/>
          <w:sz w:val="28"/>
          <w:szCs w:val="28"/>
        </w:rPr>
      </w:pPr>
      <w:r>
        <w:rPr>
          <w:rFonts w:hint="eastAsia" w:ascii="仿宋" w:hAnsi="仿宋" w:eastAsia="仿宋"/>
          <w:sz w:val="28"/>
          <w:szCs w:val="28"/>
        </w:rPr>
        <w:t>（4</w:t>
      </w:r>
      <w:r>
        <w:rPr>
          <w:rFonts w:hint="eastAsia" w:ascii="仿宋" w:hAnsi="仿宋" w:eastAsia="仿宋"/>
          <w:color w:val="auto"/>
          <w:sz w:val="28"/>
          <w:szCs w:val="28"/>
        </w:rPr>
        <w:t>）综合成绩=</w:t>
      </w:r>
      <w:r>
        <w:rPr>
          <w:rFonts w:hint="eastAsia" w:ascii="仿宋" w:hAnsi="仿宋" w:eastAsia="仿宋"/>
          <w:color w:val="auto"/>
          <w:sz w:val="28"/>
          <w:szCs w:val="28"/>
          <w:lang w:val="en-US" w:eastAsia="zh-CN"/>
        </w:rPr>
        <w:t>综合</w:t>
      </w:r>
      <w:r>
        <w:rPr>
          <w:rFonts w:hint="eastAsia" w:ascii="仿宋" w:hAnsi="仿宋" w:eastAsia="仿宋"/>
          <w:color w:val="auto"/>
          <w:sz w:val="28"/>
          <w:szCs w:val="28"/>
        </w:rPr>
        <w:t>笔试成绩*</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0%+</w:t>
      </w:r>
      <w:r>
        <w:rPr>
          <w:rFonts w:hint="eastAsia" w:ascii="仿宋" w:hAnsi="仿宋" w:eastAsia="仿宋"/>
          <w:color w:val="auto"/>
          <w:sz w:val="28"/>
          <w:szCs w:val="28"/>
          <w:lang w:val="en-US" w:eastAsia="zh-CN"/>
        </w:rPr>
        <w:t>科研</w:t>
      </w:r>
      <w:r>
        <w:rPr>
          <w:rFonts w:hint="eastAsia" w:ascii="仿宋" w:hAnsi="仿宋" w:eastAsia="仿宋"/>
          <w:color w:val="auto"/>
          <w:sz w:val="28"/>
          <w:szCs w:val="28"/>
        </w:rPr>
        <w:t>能力考核成绩*</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0%+综合答辩成绩*30%</w:t>
      </w:r>
    </w:p>
    <w:p>
      <w:pPr>
        <w:spacing w:line="520" w:lineRule="exact"/>
        <w:rPr>
          <w:rFonts w:ascii="仿宋" w:hAnsi="仿宋" w:eastAsia="仿宋"/>
          <w:sz w:val="28"/>
          <w:szCs w:val="28"/>
        </w:rPr>
      </w:pPr>
      <w:r>
        <w:rPr>
          <w:rFonts w:hint="eastAsia" w:ascii="仿宋" w:hAnsi="仿宋" w:eastAsia="仿宋"/>
          <w:sz w:val="28"/>
          <w:szCs w:val="28"/>
        </w:rPr>
        <w:t>5、录取工作</w:t>
      </w:r>
    </w:p>
    <w:p>
      <w:pPr>
        <w:spacing w:line="52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学院研究生招生工作领导小组</w:t>
      </w:r>
      <w:r>
        <w:rPr>
          <w:rFonts w:hint="eastAsia" w:ascii="仿宋" w:hAnsi="仿宋" w:eastAsia="仿宋"/>
          <w:sz w:val="28"/>
          <w:szCs w:val="28"/>
        </w:rPr>
        <w:t>根据综合考核情况</w:t>
      </w:r>
      <w:r>
        <w:rPr>
          <w:rFonts w:ascii="仿宋" w:hAnsi="仿宋" w:eastAsia="仿宋" w:cs="宋体"/>
          <w:kern w:val="0"/>
          <w:sz w:val="28"/>
          <w:szCs w:val="28"/>
        </w:rPr>
        <w:t>，</w:t>
      </w:r>
      <w:r>
        <w:rPr>
          <w:rFonts w:hint="eastAsia" w:ascii="仿宋" w:hAnsi="仿宋" w:eastAsia="仿宋" w:cs="宋体"/>
          <w:kern w:val="0"/>
          <w:sz w:val="28"/>
          <w:szCs w:val="28"/>
        </w:rPr>
        <w:t>按照择优录取的原则，</w:t>
      </w:r>
      <w:r>
        <w:rPr>
          <w:rFonts w:ascii="仿宋" w:hAnsi="仿宋" w:eastAsia="仿宋"/>
          <w:sz w:val="28"/>
          <w:szCs w:val="28"/>
        </w:rPr>
        <w:t>审议</w:t>
      </w:r>
      <w:r>
        <w:rPr>
          <w:rFonts w:ascii="仿宋" w:hAnsi="仿宋" w:eastAsia="仿宋" w:cs="宋体"/>
          <w:kern w:val="0"/>
          <w:sz w:val="28"/>
          <w:szCs w:val="28"/>
        </w:rPr>
        <w:t>确定拟录</w:t>
      </w:r>
      <w:r>
        <w:rPr>
          <w:rFonts w:ascii="仿宋" w:hAnsi="仿宋" w:eastAsia="仿宋"/>
          <w:sz w:val="28"/>
          <w:szCs w:val="28"/>
        </w:rPr>
        <w:t>取名单</w:t>
      </w:r>
      <w:r>
        <w:rPr>
          <w:rFonts w:hint="eastAsia" w:ascii="仿宋" w:hAnsi="仿宋" w:eastAsia="仿宋"/>
          <w:sz w:val="28"/>
          <w:szCs w:val="28"/>
        </w:rPr>
        <w:t>，</w:t>
      </w:r>
      <w:r>
        <w:rPr>
          <w:rFonts w:ascii="仿宋" w:hAnsi="仿宋" w:eastAsia="仿宋"/>
          <w:sz w:val="28"/>
          <w:szCs w:val="28"/>
        </w:rPr>
        <w:t>在学院网上公示。考生对公示情况有异议可向学院或研究生院提出申诉</w:t>
      </w:r>
      <w:r>
        <w:rPr>
          <w:rFonts w:hint="eastAsia" w:ascii="仿宋" w:hAnsi="仿宋" w:eastAsia="仿宋"/>
          <w:sz w:val="28"/>
          <w:szCs w:val="28"/>
        </w:rPr>
        <w:t>。</w:t>
      </w:r>
    </w:p>
    <w:p>
      <w:pPr>
        <w:spacing w:line="520" w:lineRule="exac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公示结束后，学院将拟录取名单连同考核相关表格及材料报研究生院，经</w:t>
      </w:r>
      <w:r>
        <w:rPr>
          <w:rFonts w:hint="eastAsia" w:ascii="仿宋" w:hAnsi="仿宋" w:eastAsia="仿宋"/>
          <w:sz w:val="28"/>
          <w:szCs w:val="28"/>
        </w:rPr>
        <w:t>研究生院审核通过后，网上公示拟录取博士生名单，经体检、政审、调档等流程后，向拟录取新生发录取通知书。</w:t>
      </w:r>
    </w:p>
    <w:p>
      <w:pPr>
        <w:spacing w:line="520" w:lineRule="exact"/>
        <w:ind w:firstLine="4760" w:firstLineChars="1700"/>
        <w:rPr>
          <w:rFonts w:ascii="仿宋" w:hAnsi="仿宋" w:eastAsia="仿宋"/>
          <w:sz w:val="28"/>
          <w:szCs w:val="28"/>
        </w:rPr>
      </w:pPr>
      <w:r>
        <w:rPr>
          <w:rFonts w:hint="eastAsia" w:ascii="仿宋" w:hAnsi="仿宋" w:eastAsia="仿宋"/>
          <w:sz w:val="28"/>
          <w:szCs w:val="28"/>
        </w:rPr>
        <w:t>生物医学工程与信息学院</w:t>
      </w:r>
    </w:p>
    <w:p>
      <w:pPr>
        <w:spacing w:line="520" w:lineRule="exact"/>
        <w:ind w:firstLine="5110" w:firstLineChars="1825"/>
        <w:rPr>
          <w:rFonts w:hint="eastAsia"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1</w:t>
      </w:r>
      <w:r>
        <w:rPr>
          <w:rFonts w:hint="eastAsia" w:ascii="仿宋" w:hAnsi="仿宋" w:eastAsia="仿宋"/>
          <w:sz w:val="28"/>
          <w:szCs w:val="28"/>
        </w:rPr>
        <w:t>年1</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pPr>
        <w:spacing w:line="520" w:lineRule="exact"/>
        <w:ind w:firstLine="5110" w:firstLineChars="1825"/>
        <w:rPr>
          <w:rFonts w:hint="eastAsia" w:ascii="仿宋" w:hAnsi="仿宋" w:eastAsia="仿宋"/>
          <w:sz w:val="28"/>
          <w:szCs w:val="28"/>
        </w:rPr>
      </w:pPr>
    </w:p>
    <w:p>
      <w:pPr>
        <w:spacing w:line="520" w:lineRule="exact"/>
        <w:ind w:firstLine="5110" w:firstLineChars="1825"/>
        <w:rPr>
          <w:rFonts w:hint="default" w:ascii="仿宋" w:hAnsi="仿宋" w:eastAsia="仿宋"/>
          <w:sz w:val="28"/>
          <w:szCs w:val="28"/>
          <w:lang w:val="en-US" w:eastAsia="zh-CN"/>
        </w:rPr>
      </w:pPr>
    </w:p>
    <w:p>
      <w:pPr>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附：考生进入考核地点的必备要求</w:t>
      </w:r>
    </w:p>
    <w:p>
      <w:pPr>
        <w:numPr>
          <w:ilvl w:val="0"/>
          <w:numId w:val="2"/>
        </w:numPr>
        <w:spacing w:line="52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考生当天现场体温检测&lt;37</w:t>
      </w:r>
      <w:r>
        <w:rPr>
          <w:rFonts w:hint="eastAsia" w:ascii="宋体" w:hAnsi="宋体" w:eastAsia="宋体" w:cs="宋体"/>
          <w:sz w:val="28"/>
          <w:szCs w:val="28"/>
          <w:lang w:val="en-US" w:eastAsia="zh-CN"/>
        </w:rPr>
        <w:t>℃</w:t>
      </w:r>
      <w:r>
        <w:rPr>
          <w:rFonts w:hint="eastAsia" w:ascii="仿宋" w:hAnsi="仿宋" w:eastAsia="仿宋"/>
          <w:sz w:val="28"/>
          <w:szCs w:val="28"/>
          <w:lang w:val="en-US" w:eastAsia="zh-CN"/>
        </w:rPr>
        <w:t>,当天的“健康码”和“行程码”均为绿码</w:t>
      </w:r>
    </w:p>
    <w:p>
      <w:pPr>
        <w:numPr>
          <w:ilvl w:val="0"/>
          <w:numId w:val="2"/>
        </w:numPr>
        <w:spacing w:line="520" w:lineRule="exact"/>
        <w:jc w:val="lef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如果有14天内省外行程史，需要提供48小时内的核酸检测证明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C5CEB"/>
    <w:multiLevelType w:val="singleLevel"/>
    <w:tmpl w:val="914C5CEB"/>
    <w:lvl w:ilvl="0" w:tentative="0">
      <w:start w:val="1"/>
      <w:numFmt w:val="decimal"/>
      <w:suff w:val="nothing"/>
      <w:lvlText w:val="%1、"/>
      <w:lvlJc w:val="left"/>
    </w:lvl>
  </w:abstractNum>
  <w:abstractNum w:abstractNumId="1">
    <w:nsid w:val="47DC0BBD"/>
    <w:multiLevelType w:val="singleLevel"/>
    <w:tmpl w:val="47DC0BBD"/>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6BB4"/>
    <w:rsid w:val="00001199"/>
    <w:rsid w:val="00036A2C"/>
    <w:rsid w:val="00037DD3"/>
    <w:rsid w:val="0005162A"/>
    <w:rsid w:val="00065E46"/>
    <w:rsid w:val="000722E0"/>
    <w:rsid w:val="000856C8"/>
    <w:rsid w:val="00092A67"/>
    <w:rsid w:val="000A42AA"/>
    <w:rsid w:val="000A66D5"/>
    <w:rsid w:val="000D47D9"/>
    <w:rsid w:val="000F081D"/>
    <w:rsid w:val="000F506E"/>
    <w:rsid w:val="00101BB1"/>
    <w:rsid w:val="001171FC"/>
    <w:rsid w:val="00130BB8"/>
    <w:rsid w:val="00146CE2"/>
    <w:rsid w:val="0015299E"/>
    <w:rsid w:val="00157DE9"/>
    <w:rsid w:val="00160B72"/>
    <w:rsid w:val="00190BB8"/>
    <w:rsid w:val="001A09A9"/>
    <w:rsid w:val="001A1570"/>
    <w:rsid w:val="001A46CC"/>
    <w:rsid w:val="001B3C6B"/>
    <w:rsid w:val="001B3DF5"/>
    <w:rsid w:val="001C131B"/>
    <w:rsid w:val="001E2186"/>
    <w:rsid w:val="001E7D04"/>
    <w:rsid w:val="00207B37"/>
    <w:rsid w:val="00223D7C"/>
    <w:rsid w:val="00227C8F"/>
    <w:rsid w:val="002303B6"/>
    <w:rsid w:val="0023278D"/>
    <w:rsid w:val="00237FF9"/>
    <w:rsid w:val="00241718"/>
    <w:rsid w:val="00241D37"/>
    <w:rsid w:val="00250F45"/>
    <w:rsid w:val="00251CD4"/>
    <w:rsid w:val="00283130"/>
    <w:rsid w:val="002A0860"/>
    <w:rsid w:val="002A3459"/>
    <w:rsid w:val="002A3DC0"/>
    <w:rsid w:val="002C11D8"/>
    <w:rsid w:val="00302922"/>
    <w:rsid w:val="003158B0"/>
    <w:rsid w:val="003232A5"/>
    <w:rsid w:val="00335134"/>
    <w:rsid w:val="0033521C"/>
    <w:rsid w:val="00335B04"/>
    <w:rsid w:val="00377D29"/>
    <w:rsid w:val="00380E96"/>
    <w:rsid w:val="003852C5"/>
    <w:rsid w:val="00391A75"/>
    <w:rsid w:val="003A54DB"/>
    <w:rsid w:val="003C2BF3"/>
    <w:rsid w:val="003D1573"/>
    <w:rsid w:val="003D3E2D"/>
    <w:rsid w:val="003F5D5B"/>
    <w:rsid w:val="00400838"/>
    <w:rsid w:val="00405457"/>
    <w:rsid w:val="0041144D"/>
    <w:rsid w:val="00421B95"/>
    <w:rsid w:val="00423CF2"/>
    <w:rsid w:val="00436957"/>
    <w:rsid w:val="00442DB1"/>
    <w:rsid w:val="00443E6F"/>
    <w:rsid w:val="00460B27"/>
    <w:rsid w:val="00475E2B"/>
    <w:rsid w:val="00482873"/>
    <w:rsid w:val="00482D0B"/>
    <w:rsid w:val="00497A08"/>
    <w:rsid w:val="004A22B8"/>
    <w:rsid w:val="004B7511"/>
    <w:rsid w:val="004C6A74"/>
    <w:rsid w:val="004C7ABB"/>
    <w:rsid w:val="004D570E"/>
    <w:rsid w:val="004E4CF2"/>
    <w:rsid w:val="004E6BB4"/>
    <w:rsid w:val="005038A3"/>
    <w:rsid w:val="00510BA0"/>
    <w:rsid w:val="0052059A"/>
    <w:rsid w:val="00523648"/>
    <w:rsid w:val="00526C88"/>
    <w:rsid w:val="00550145"/>
    <w:rsid w:val="005744FC"/>
    <w:rsid w:val="005A4B26"/>
    <w:rsid w:val="005D5887"/>
    <w:rsid w:val="005E29C9"/>
    <w:rsid w:val="005E71BC"/>
    <w:rsid w:val="005F4FE2"/>
    <w:rsid w:val="005F6FCF"/>
    <w:rsid w:val="00604EC4"/>
    <w:rsid w:val="00620A24"/>
    <w:rsid w:val="0063122F"/>
    <w:rsid w:val="00631507"/>
    <w:rsid w:val="00643CCF"/>
    <w:rsid w:val="00645261"/>
    <w:rsid w:val="006701EF"/>
    <w:rsid w:val="00683219"/>
    <w:rsid w:val="00684B01"/>
    <w:rsid w:val="00684E98"/>
    <w:rsid w:val="0069051C"/>
    <w:rsid w:val="006B2114"/>
    <w:rsid w:val="006C496B"/>
    <w:rsid w:val="006E15AF"/>
    <w:rsid w:val="006E1E74"/>
    <w:rsid w:val="006E7F1A"/>
    <w:rsid w:val="00702B07"/>
    <w:rsid w:val="00704E0F"/>
    <w:rsid w:val="0071525A"/>
    <w:rsid w:val="00737E3E"/>
    <w:rsid w:val="00740401"/>
    <w:rsid w:val="007840BB"/>
    <w:rsid w:val="00794ED6"/>
    <w:rsid w:val="007A39A9"/>
    <w:rsid w:val="007A7D09"/>
    <w:rsid w:val="007B6DC2"/>
    <w:rsid w:val="007C1F8F"/>
    <w:rsid w:val="007C28B4"/>
    <w:rsid w:val="007C2B02"/>
    <w:rsid w:val="007E3B2E"/>
    <w:rsid w:val="007E6714"/>
    <w:rsid w:val="008419DC"/>
    <w:rsid w:val="00843085"/>
    <w:rsid w:val="00851348"/>
    <w:rsid w:val="00855EFE"/>
    <w:rsid w:val="00875E18"/>
    <w:rsid w:val="00893237"/>
    <w:rsid w:val="008D2DB2"/>
    <w:rsid w:val="008D3F0F"/>
    <w:rsid w:val="00900293"/>
    <w:rsid w:val="00926C2C"/>
    <w:rsid w:val="009A1683"/>
    <w:rsid w:val="009E3726"/>
    <w:rsid w:val="009E668D"/>
    <w:rsid w:val="009F1D8C"/>
    <w:rsid w:val="00A17B18"/>
    <w:rsid w:val="00A514B3"/>
    <w:rsid w:val="00A5376A"/>
    <w:rsid w:val="00A56061"/>
    <w:rsid w:val="00A649B3"/>
    <w:rsid w:val="00A7029E"/>
    <w:rsid w:val="00A82945"/>
    <w:rsid w:val="00A86393"/>
    <w:rsid w:val="00AA0B1F"/>
    <w:rsid w:val="00AC494C"/>
    <w:rsid w:val="00AC624E"/>
    <w:rsid w:val="00AE3436"/>
    <w:rsid w:val="00AF4E9C"/>
    <w:rsid w:val="00B108D3"/>
    <w:rsid w:val="00B11AC9"/>
    <w:rsid w:val="00B12561"/>
    <w:rsid w:val="00B30695"/>
    <w:rsid w:val="00B510E8"/>
    <w:rsid w:val="00B56C93"/>
    <w:rsid w:val="00B57E99"/>
    <w:rsid w:val="00B60BAD"/>
    <w:rsid w:val="00B623AA"/>
    <w:rsid w:val="00B746F5"/>
    <w:rsid w:val="00B815DF"/>
    <w:rsid w:val="00B86855"/>
    <w:rsid w:val="00B91EE0"/>
    <w:rsid w:val="00B9250C"/>
    <w:rsid w:val="00BA393B"/>
    <w:rsid w:val="00BA7CBA"/>
    <w:rsid w:val="00BC1E93"/>
    <w:rsid w:val="00BD5128"/>
    <w:rsid w:val="00BE58B1"/>
    <w:rsid w:val="00BE6EB3"/>
    <w:rsid w:val="00BE7DBA"/>
    <w:rsid w:val="00BF1A85"/>
    <w:rsid w:val="00C00253"/>
    <w:rsid w:val="00C05986"/>
    <w:rsid w:val="00C10F1C"/>
    <w:rsid w:val="00C11B86"/>
    <w:rsid w:val="00C13E33"/>
    <w:rsid w:val="00C169E6"/>
    <w:rsid w:val="00C32FEC"/>
    <w:rsid w:val="00C41C29"/>
    <w:rsid w:val="00C47FC3"/>
    <w:rsid w:val="00C7341C"/>
    <w:rsid w:val="00CB4EB2"/>
    <w:rsid w:val="00CC35C7"/>
    <w:rsid w:val="00CD2401"/>
    <w:rsid w:val="00CD628E"/>
    <w:rsid w:val="00CE62D8"/>
    <w:rsid w:val="00CF039C"/>
    <w:rsid w:val="00D06A69"/>
    <w:rsid w:val="00D1030E"/>
    <w:rsid w:val="00D17DB8"/>
    <w:rsid w:val="00D20163"/>
    <w:rsid w:val="00D21B53"/>
    <w:rsid w:val="00D225EF"/>
    <w:rsid w:val="00D24FE3"/>
    <w:rsid w:val="00D25703"/>
    <w:rsid w:val="00D26365"/>
    <w:rsid w:val="00D274ED"/>
    <w:rsid w:val="00D3689C"/>
    <w:rsid w:val="00D37A6D"/>
    <w:rsid w:val="00D41058"/>
    <w:rsid w:val="00D4367E"/>
    <w:rsid w:val="00D814BB"/>
    <w:rsid w:val="00D82B25"/>
    <w:rsid w:val="00DA2DA1"/>
    <w:rsid w:val="00DC3514"/>
    <w:rsid w:val="00DD0A23"/>
    <w:rsid w:val="00DD2405"/>
    <w:rsid w:val="00DE223D"/>
    <w:rsid w:val="00DF040F"/>
    <w:rsid w:val="00DF588F"/>
    <w:rsid w:val="00DF774D"/>
    <w:rsid w:val="00E00CAC"/>
    <w:rsid w:val="00E00CEA"/>
    <w:rsid w:val="00E11CBD"/>
    <w:rsid w:val="00E178EC"/>
    <w:rsid w:val="00E22A52"/>
    <w:rsid w:val="00E354BB"/>
    <w:rsid w:val="00E55265"/>
    <w:rsid w:val="00E6333C"/>
    <w:rsid w:val="00E6401F"/>
    <w:rsid w:val="00E72889"/>
    <w:rsid w:val="00E73A9A"/>
    <w:rsid w:val="00E821C2"/>
    <w:rsid w:val="00EA7B98"/>
    <w:rsid w:val="00EB111C"/>
    <w:rsid w:val="00EB3538"/>
    <w:rsid w:val="00EB6105"/>
    <w:rsid w:val="00EC0FE7"/>
    <w:rsid w:val="00EC2EE1"/>
    <w:rsid w:val="00ED4995"/>
    <w:rsid w:val="00EE600C"/>
    <w:rsid w:val="00EE74DC"/>
    <w:rsid w:val="00EF4DE7"/>
    <w:rsid w:val="00EF6FD1"/>
    <w:rsid w:val="00F01E2A"/>
    <w:rsid w:val="00F25743"/>
    <w:rsid w:val="00F346EB"/>
    <w:rsid w:val="00F60690"/>
    <w:rsid w:val="00F63890"/>
    <w:rsid w:val="00F7772D"/>
    <w:rsid w:val="00FC4D82"/>
    <w:rsid w:val="00FE6592"/>
    <w:rsid w:val="00FF26F1"/>
    <w:rsid w:val="0B001F2F"/>
    <w:rsid w:val="169326D4"/>
    <w:rsid w:val="1CDD7002"/>
    <w:rsid w:val="1FE04BDC"/>
    <w:rsid w:val="231F517A"/>
    <w:rsid w:val="294F157B"/>
    <w:rsid w:val="299D58EC"/>
    <w:rsid w:val="29D15596"/>
    <w:rsid w:val="30FA1893"/>
    <w:rsid w:val="324F79A0"/>
    <w:rsid w:val="35677EEE"/>
    <w:rsid w:val="37906282"/>
    <w:rsid w:val="41A9434B"/>
    <w:rsid w:val="46254172"/>
    <w:rsid w:val="476A1ED0"/>
    <w:rsid w:val="4B9761E7"/>
    <w:rsid w:val="4BE6372F"/>
    <w:rsid w:val="4D416065"/>
    <w:rsid w:val="4D9803D1"/>
    <w:rsid w:val="4E4A5793"/>
    <w:rsid w:val="4F5C73E0"/>
    <w:rsid w:val="54D96160"/>
    <w:rsid w:val="55BE1500"/>
    <w:rsid w:val="55F71D80"/>
    <w:rsid w:val="56811F6E"/>
    <w:rsid w:val="5A44753A"/>
    <w:rsid w:val="5B4E5368"/>
    <w:rsid w:val="5D9E404F"/>
    <w:rsid w:val="63351E60"/>
    <w:rsid w:val="6B923E7E"/>
    <w:rsid w:val="708041CD"/>
    <w:rsid w:val="725974A3"/>
    <w:rsid w:val="76053F00"/>
    <w:rsid w:val="77297D8C"/>
    <w:rsid w:val="7B7F4341"/>
    <w:rsid w:val="7DC75546"/>
    <w:rsid w:val="7EDB5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semiHidden/>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批注框文本 字符"/>
    <w:basedOn w:val="7"/>
    <w:link w:val="3"/>
    <w:semiHidden/>
    <w:qFormat/>
    <w:uiPriority w:val="99"/>
    <w:rPr>
      <w:sz w:val="18"/>
      <w:szCs w:val="18"/>
    </w:rPr>
  </w:style>
  <w:style w:type="character" w:customStyle="1" w:styleId="11">
    <w:name w:val="标题 1 字符"/>
    <w:basedOn w:val="7"/>
    <w:link w:val="2"/>
    <w:qFormat/>
    <w:uiPriority w:val="9"/>
    <w:rPr>
      <w:rFonts w:ascii="宋体" w:hAnsi="宋体" w:cs="宋体"/>
      <w:b/>
      <w:bCs/>
      <w:kern w:val="36"/>
      <w:sz w:val="48"/>
      <w:szCs w:val="48"/>
    </w:rPr>
  </w:style>
  <w:style w:type="paragraph" w:customStyle="1" w:styleId="12">
    <w:name w:val="Default"/>
    <w:qFormat/>
    <w:uiPriority w:val="0"/>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263</Words>
  <Characters>1504</Characters>
  <Lines>12</Lines>
  <Paragraphs>3</Paragraphs>
  <TotalTime>5</TotalTime>
  <ScaleCrop>false</ScaleCrop>
  <LinksUpToDate>false</LinksUpToDate>
  <CharactersWithSpaces>1764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2019-11-20T01:20:00Z</dcterms:created>
  <dc:creator>DELL</dc:creator>
  <cp:lastModifiedBy>柚子时空</cp:lastModifiedBy>
  <cp:lastPrinted>2015-10-16T06:18:00Z</cp:lastPrinted>
  <dcterms:modified xsi:type="dcterms:W3CDTF">2021-12-30T08:14:24Z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A5AB2E994C084654A40249958DB0EC29</vt:lpwstr>
  </property>
</Properties>
</file>