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val="0"/>
          <w:bCs w:val="0"/>
          <w:color w:val="424242"/>
          <w:sz w:val="32"/>
          <w:szCs w:val="32"/>
        </w:rPr>
      </w:pPr>
      <w:r>
        <w:rPr>
          <w:rFonts w:hint="eastAsia"/>
          <w:b w:val="0"/>
          <w:bCs w:val="0"/>
          <w:color w:val="424242"/>
          <w:sz w:val="32"/>
          <w:szCs w:val="32"/>
          <w:lang w:eastAsia="zh-CN"/>
        </w:rPr>
        <w:t>南京医科大学附属无锡第二医院</w:t>
      </w:r>
      <w:r>
        <w:rPr>
          <w:rFonts w:hint="eastAsia"/>
          <w:b w:val="0"/>
          <w:bCs w:val="0"/>
          <w:color w:val="424242"/>
          <w:sz w:val="32"/>
          <w:szCs w:val="32"/>
          <w:lang w:val="en-US" w:eastAsia="zh-CN"/>
        </w:rPr>
        <w:t>2022年</w:t>
      </w:r>
      <w:r>
        <w:rPr>
          <w:b w:val="0"/>
          <w:bCs w:val="0"/>
          <w:color w:val="424242"/>
          <w:sz w:val="32"/>
          <w:szCs w:val="32"/>
        </w:rPr>
        <w:t>博士研究生</w:t>
      </w:r>
    </w:p>
    <w:p>
      <w:pPr>
        <w:jc w:val="center"/>
        <w:rPr>
          <w:rFonts w:hint="eastAsia"/>
          <w:b w:val="0"/>
          <w:bCs w:val="0"/>
          <w:color w:val="424242"/>
          <w:sz w:val="27"/>
          <w:szCs w:val="27"/>
          <w:lang w:eastAsia="zh-CN"/>
        </w:rPr>
      </w:pPr>
      <w:r>
        <w:rPr>
          <w:b w:val="0"/>
          <w:bCs w:val="0"/>
          <w:color w:val="424242"/>
          <w:sz w:val="32"/>
          <w:szCs w:val="32"/>
        </w:rPr>
        <w:t>招生“申请-考核”制</w:t>
      </w:r>
      <w:r>
        <w:rPr>
          <w:rFonts w:hint="eastAsia"/>
          <w:b w:val="0"/>
          <w:bCs w:val="0"/>
          <w:color w:val="424242"/>
          <w:sz w:val="32"/>
          <w:szCs w:val="32"/>
          <w:lang w:eastAsia="zh-CN"/>
        </w:rPr>
        <w:t>实施细则</w:t>
      </w:r>
    </w:p>
    <w:p>
      <w:pPr>
        <w:ind w:firstLine="540" w:firstLineChars="200"/>
        <w:jc w:val="left"/>
        <w:rPr>
          <w:rFonts w:hint="eastAsia"/>
          <w:b w:val="0"/>
          <w:bCs w:val="0"/>
          <w:color w:val="424242"/>
          <w:sz w:val="27"/>
          <w:szCs w:val="27"/>
          <w:lang w:eastAsia="zh-CN"/>
        </w:rPr>
      </w:pPr>
      <w:r>
        <w:rPr>
          <w:rFonts w:hint="eastAsia"/>
          <w:b w:val="0"/>
          <w:bCs w:val="0"/>
          <w:color w:val="424242"/>
          <w:sz w:val="27"/>
          <w:szCs w:val="27"/>
          <w:lang w:val="en-US" w:eastAsia="zh-CN"/>
        </w:rPr>
        <w:t>根据《</w:t>
      </w:r>
      <w:r>
        <w:rPr>
          <w:b w:val="0"/>
          <w:bCs w:val="0"/>
          <w:color w:val="424242"/>
          <w:sz w:val="27"/>
          <w:szCs w:val="27"/>
        </w:rPr>
        <w:t>南京医科大学博士研究生招生“申请-考核”制实施办</w:t>
      </w:r>
      <w:r>
        <w:rPr>
          <w:rFonts w:hint="eastAsia"/>
          <w:b w:val="0"/>
          <w:bCs w:val="0"/>
          <w:color w:val="424242"/>
          <w:sz w:val="27"/>
          <w:szCs w:val="27"/>
          <w:lang w:eastAsia="zh-CN"/>
        </w:rPr>
        <w:t>法</w:t>
      </w:r>
      <w:r>
        <w:rPr>
          <w:rFonts w:hint="eastAsia"/>
          <w:b w:val="0"/>
          <w:bCs w:val="0"/>
          <w:color w:val="424242"/>
          <w:sz w:val="27"/>
          <w:szCs w:val="27"/>
          <w:lang w:val="en-US" w:eastAsia="zh-CN"/>
        </w:rPr>
        <w:t>》，制定附属无锡第二医院</w:t>
      </w:r>
      <w:r>
        <w:rPr>
          <w:b w:val="0"/>
          <w:bCs w:val="0"/>
          <w:color w:val="424242"/>
          <w:sz w:val="27"/>
          <w:szCs w:val="27"/>
        </w:rPr>
        <w:t>博士研究生招生“申请-考核”制</w:t>
      </w:r>
      <w:r>
        <w:rPr>
          <w:rFonts w:hint="eastAsia"/>
          <w:b w:val="0"/>
          <w:bCs w:val="0"/>
          <w:color w:val="424242"/>
          <w:sz w:val="27"/>
          <w:szCs w:val="27"/>
          <w:lang w:eastAsia="zh-CN"/>
        </w:rPr>
        <w:t>实施细则如下：</w:t>
      </w:r>
    </w:p>
    <w:p>
      <w:pPr>
        <w:numPr>
          <w:ilvl w:val="0"/>
          <w:numId w:val="0"/>
        </w:numPr>
        <w:jc w:val="left"/>
        <w:rPr>
          <w:rFonts w:hint="eastAsia"/>
          <w:b w:val="0"/>
          <w:bCs w:val="0"/>
          <w:color w:val="424242"/>
          <w:sz w:val="27"/>
          <w:szCs w:val="27"/>
          <w:lang w:val="en-US" w:eastAsia="zh-CN"/>
        </w:rPr>
      </w:pPr>
      <w:r>
        <w:rPr>
          <w:rFonts w:hint="eastAsia"/>
          <w:b w:val="0"/>
          <w:bCs w:val="0"/>
          <w:color w:val="424242"/>
          <w:sz w:val="27"/>
          <w:szCs w:val="27"/>
          <w:lang w:val="en-US" w:eastAsia="zh-CN"/>
        </w:rPr>
        <w:t>一、申请者必须符合南京医科大学博士研究生招生简章中规定的报考条件。</w:t>
      </w:r>
    </w:p>
    <w:p>
      <w:pPr>
        <w:numPr>
          <w:ilvl w:val="0"/>
          <w:numId w:val="0"/>
        </w:numPr>
        <w:jc w:val="left"/>
        <w:rPr>
          <w:rFonts w:hint="eastAsia"/>
          <w:b w:val="0"/>
          <w:bCs w:val="0"/>
          <w:color w:val="424242"/>
          <w:sz w:val="27"/>
          <w:szCs w:val="27"/>
          <w:lang w:val="en-US" w:eastAsia="zh-CN"/>
        </w:rPr>
      </w:pPr>
      <w:r>
        <w:rPr>
          <w:rFonts w:hint="eastAsia"/>
          <w:b w:val="0"/>
          <w:bCs w:val="0"/>
          <w:color w:val="424242"/>
          <w:sz w:val="27"/>
          <w:szCs w:val="27"/>
          <w:lang w:val="en-US" w:eastAsia="zh-CN"/>
        </w:rPr>
        <w:t>二、招生工作程序</w:t>
      </w:r>
    </w:p>
    <w:p>
      <w:pPr>
        <w:numPr>
          <w:ilvl w:val="0"/>
          <w:numId w:val="0"/>
        </w:numPr>
        <w:jc w:val="left"/>
        <w:rPr>
          <w:rFonts w:hint="eastAsia"/>
          <w:b w:val="0"/>
          <w:bCs w:val="0"/>
          <w:color w:val="424242"/>
          <w:sz w:val="27"/>
          <w:szCs w:val="27"/>
          <w:lang w:val="en-US" w:eastAsia="zh-CN"/>
        </w:rPr>
      </w:pPr>
      <w:r>
        <w:rPr>
          <w:rFonts w:hint="eastAsia"/>
          <w:b w:val="0"/>
          <w:bCs w:val="0"/>
          <w:color w:val="424242"/>
          <w:sz w:val="27"/>
          <w:szCs w:val="27"/>
          <w:lang w:val="en-US" w:eastAsia="zh-CN"/>
        </w:rPr>
        <w:t>1、网上报名及提交申请材料：申请者在规定时间内进行网上报名，并将申请材料寄送至附属无锡第二医院科教处。</w:t>
      </w:r>
    </w:p>
    <w:p>
      <w:pPr>
        <w:numPr>
          <w:ilvl w:val="0"/>
          <w:numId w:val="0"/>
        </w:numPr>
        <w:jc w:val="left"/>
        <w:rPr>
          <w:rFonts w:hint="eastAsia"/>
          <w:b w:val="0"/>
          <w:bCs w:val="0"/>
          <w:color w:val="424242"/>
          <w:sz w:val="27"/>
          <w:szCs w:val="27"/>
          <w:lang w:val="en-US" w:eastAsia="zh-CN"/>
        </w:rPr>
      </w:pPr>
      <w:r>
        <w:rPr>
          <w:rFonts w:hint="eastAsia"/>
          <w:b w:val="0"/>
          <w:bCs w:val="0"/>
          <w:color w:val="424242"/>
          <w:sz w:val="27"/>
          <w:szCs w:val="27"/>
          <w:lang w:val="en-US" w:eastAsia="zh-CN"/>
        </w:rPr>
        <w:t>2、资格审查：附属无锡第二医院博士研究生资格审查小组对初审通过的每个申请者的材料进行评审并评分，以评分方式按一定比例（不超过1:5）和择优推荐原则，确定入围综合考核的申请者名单，并经附属无锡第二医院研究生招生工作领导小组批准后在无锡二院网站主页公布。资格审查评分应包含学术背景20%、学习成绩和外语水平20%、学术成果40%和综合素质20%。</w:t>
      </w:r>
    </w:p>
    <w:p>
      <w:pPr>
        <w:numPr>
          <w:ilvl w:val="0"/>
          <w:numId w:val="0"/>
        </w:numPr>
        <w:jc w:val="left"/>
        <w:rPr>
          <w:rFonts w:hint="eastAsia" w:asciiTheme="minorHAnsi" w:hAnsiTheme="minorHAnsi" w:eastAsiaTheme="minorEastAsia" w:cstheme="minorBidi"/>
          <w:b w:val="0"/>
          <w:bCs w:val="0"/>
          <w:color w:val="424242"/>
          <w:kern w:val="2"/>
          <w:sz w:val="27"/>
          <w:szCs w:val="27"/>
          <w:lang w:val="en-US" w:eastAsia="zh-CN" w:bidi="ar-SA"/>
        </w:rPr>
      </w:pPr>
      <w:r>
        <w:rPr>
          <w:rFonts w:hint="eastAsia" w:asciiTheme="minorHAnsi" w:hAnsiTheme="minorHAnsi" w:eastAsiaTheme="minorEastAsia" w:cstheme="minorBidi"/>
          <w:b w:val="0"/>
          <w:bCs w:val="0"/>
          <w:color w:val="424242"/>
          <w:kern w:val="2"/>
          <w:sz w:val="27"/>
          <w:szCs w:val="27"/>
          <w:lang w:val="en-US" w:eastAsia="zh-CN" w:bidi="ar-SA"/>
        </w:rPr>
        <w:t>3、综合考核</w:t>
      </w:r>
    </w:p>
    <w:p>
      <w:pPr>
        <w:numPr>
          <w:ilvl w:val="0"/>
          <w:numId w:val="0"/>
        </w:numPr>
        <w:jc w:val="left"/>
        <w:rPr>
          <w:rFonts w:hint="eastAsia" w:asciiTheme="minorHAnsi" w:hAnsiTheme="minorHAnsi" w:eastAsiaTheme="minorEastAsia" w:cstheme="minorBidi"/>
          <w:b w:val="0"/>
          <w:bCs w:val="0"/>
          <w:color w:val="424242"/>
          <w:kern w:val="2"/>
          <w:sz w:val="27"/>
          <w:szCs w:val="27"/>
          <w:lang w:val="en-US" w:eastAsia="zh-CN" w:bidi="ar-SA"/>
        </w:rPr>
      </w:pPr>
      <w:r>
        <w:rPr>
          <w:rFonts w:hint="eastAsia" w:asciiTheme="minorHAnsi" w:hAnsiTheme="minorHAnsi" w:eastAsiaTheme="minorEastAsia" w:cstheme="minorBidi"/>
          <w:b w:val="0"/>
          <w:bCs w:val="0"/>
          <w:color w:val="424242"/>
          <w:kern w:val="2"/>
          <w:sz w:val="27"/>
          <w:szCs w:val="27"/>
          <w:lang w:val="en-US" w:eastAsia="zh-CN" w:bidi="ar-SA"/>
        </w:rPr>
        <w:t>1）根据</w:t>
      </w:r>
      <w:r>
        <w:rPr>
          <w:rFonts w:hint="eastAsia" w:cstheme="minorBidi"/>
          <w:b w:val="0"/>
          <w:bCs w:val="0"/>
          <w:color w:val="424242"/>
          <w:kern w:val="2"/>
          <w:sz w:val="27"/>
          <w:szCs w:val="27"/>
          <w:lang w:val="en-US" w:eastAsia="zh-CN" w:bidi="ar-SA"/>
        </w:rPr>
        <w:t>各</w:t>
      </w:r>
      <w:r>
        <w:rPr>
          <w:rFonts w:hint="eastAsia" w:asciiTheme="minorHAnsi" w:hAnsiTheme="minorHAnsi" w:eastAsiaTheme="minorEastAsia" w:cstheme="minorBidi"/>
          <w:b w:val="0"/>
          <w:bCs w:val="0"/>
          <w:color w:val="424242"/>
          <w:kern w:val="2"/>
          <w:sz w:val="27"/>
          <w:szCs w:val="27"/>
          <w:lang w:val="en-US" w:eastAsia="zh-CN" w:bidi="ar-SA"/>
        </w:rPr>
        <w:t>学科特点和培养要求，重点考核考生综合运用所学知识的能力、本学科前沿知识及是否具备博士研究生培养的潜能和综合素质，注重考查考生的道德品质、遵纪守法、科学精神、学术道德、专业伦理、诚实守信等方面的情况。考核内容应针对不同类型有所侧重，对于学术学位考生，着重考查考生科研思维和创新能力；对于专业学位考生，着重考查考生职业素养和专业综合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8" w:lineRule="atLeast"/>
        <w:ind w:left="60" w:right="60"/>
        <w:jc w:val="both"/>
        <w:rPr>
          <w:rFonts w:hint="eastAsia" w:asciiTheme="minorHAnsi" w:hAnsiTheme="minorHAnsi" w:eastAsiaTheme="minorEastAsia" w:cstheme="minorBidi"/>
          <w:b w:val="0"/>
          <w:bCs w:val="0"/>
          <w:color w:val="424242"/>
          <w:kern w:val="2"/>
          <w:sz w:val="27"/>
          <w:szCs w:val="27"/>
          <w:lang w:val="en-US" w:eastAsia="zh-CN" w:bidi="ar-SA"/>
        </w:rPr>
      </w:pPr>
      <w:r>
        <w:rPr>
          <w:rFonts w:hint="eastAsia" w:asciiTheme="minorHAnsi" w:hAnsiTheme="minorHAnsi" w:eastAsiaTheme="minorEastAsia" w:cstheme="minorBidi"/>
          <w:b w:val="0"/>
          <w:bCs w:val="0"/>
          <w:color w:val="424242"/>
          <w:kern w:val="2"/>
          <w:sz w:val="27"/>
          <w:szCs w:val="27"/>
          <w:lang w:val="en-US" w:eastAsia="zh-CN" w:bidi="ar-SA"/>
        </w:rPr>
        <w:t>2）综合考核包括综合能力考核和综合答辩（含专业外语、专业课和实践能力考核）。根据疫情防控要求和医院的实际情况，原综合笔试环节的专业外语、专业课和综合能力考核环节的实践能力考核均统一纳入综合答辩环节，以网络远程考核的方式进行；综合能力考核中的科研设计考核可由学科/导师以邮件等方式进行。网络远程综合答辩考核内容一般共计4部分，包括专业外语、专业课、实践能力考核和综合答辩；综合答辩要求考生基于完成的科研设计以PPT形式进行汇报，专家提问，考生现场作答。报考同一导师的考生由同一综合答辩专家小组进行考核。综合答辩全程录音录像，留存备查</w:t>
      </w:r>
      <w:r>
        <w:rPr>
          <w:rFonts w:hint="eastAsia" w:cstheme="minorBidi"/>
          <w:b w:val="0"/>
          <w:bCs w:val="0"/>
          <w:color w:val="424242"/>
          <w:kern w:val="2"/>
          <w:sz w:val="27"/>
          <w:szCs w:val="27"/>
          <w:lang w:val="en-US" w:eastAsia="zh-CN" w:bidi="ar-SA"/>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8" w:lineRule="atLeast"/>
        <w:ind w:left="60" w:right="60"/>
        <w:jc w:val="both"/>
        <w:rPr>
          <w:rFonts w:hint="eastAsia" w:asciiTheme="minorHAnsi" w:hAnsiTheme="minorHAnsi" w:eastAsiaTheme="minorEastAsia" w:cstheme="minorBidi"/>
          <w:b w:val="0"/>
          <w:bCs w:val="0"/>
          <w:color w:val="424242"/>
          <w:kern w:val="2"/>
          <w:sz w:val="27"/>
          <w:szCs w:val="27"/>
          <w:lang w:val="en-US" w:eastAsia="zh-CN" w:bidi="ar-SA"/>
        </w:rPr>
      </w:pPr>
      <w:r>
        <w:rPr>
          <w:rFonts w:hint="eastAsia" w:asciiTheme="minorHAnsi" w:hAnsiTheme="minorHAnsi" w:eastAsiaTheme="minorEastAsia" w:cstheme="minorBidi"/>
          <w:b w:val="0"/>
          <w:bCs w:val="0"/>
          <w:color w:val="424242"/>
          <w:kern w:val="2"/>
          <w:sz w:val="27"/>
          <w:szCs w:val="27"/>
          <w:lang w:val="en-US" w:eastAsia="zh-CN" w:bidi="ar-SA"/>
        </w:rPr>
        <w:t>3）综合答辩安排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8" w:lineRule="atLeast"/>
        <w:ind w:left="60" w:right="60"/>
        <w:jc w:val="both"/>
        <w:rPr>
          <w:rFonts w:hint="eastAsia" w:asciiTheme="minorHAnsi" w:hAnsiTheme="minorHAnsi" w:eastAsiaTheme="minorEastAsia" w:cstheme="minorBidi"/>
          <w:b w:val="0"/>
          <w:bCs w:val="0"/>
          <w:color w:val="424242"/>
          <w:kern w:val="2"/>
          <w:sz w:val="27"/>
          <w:szCs w:val="27"/>
          <w:lang w:val="en-US" w:eastAsia="zh-CN" w:bidi="ar-SA"/>
        </w:rPr>
      </w:pPr>
      <w:r>
        <w:rPr>
          <w:rFonts w:hint="eastAsia" w:cstheme="minorBidi"/>
          <w:b w:val="0"/>
          <w:bCs w:val="0"/>
          <w:color w:val="424242"/>
          <w:kern w:val="2"/>
          <w:sz w:val="27"/>
          <w:szCs w:val="27"/>
          <w:lang w:val="en-US" w:eastAsia="zh-CN" w:bidi="ar-SA"/>
        </w:rPr>
        <w:t>（</w:t>
      </w:r>
      <w:r>
        <w:rPr>
          <w:rFonts w:hint="eastAsia" w:asciiTheme="minorHAnsi" w:hAnsiTheme="minorHAnsi" w:eastAsiaTheme="minorEastAsia" w:cstheme="minorBidi"/>
          <w:b w:val="0"/>
          <w:bCs w:val="0"/>
          <w:color w:val="424242"/>
          <w:kern w:val="2"/>
          <w:sz w:val="27"/>
          <w:szCs w:val="27"/>
          <w:lang w:val="en-US" w:eastAsia="zh-CN" w:bidi="ar-SA"/>
        </w:rPr>
        <w:t>1</w:t>
      </w:r>
      <w:r>
        <w:rPr>
          <w:rFonts w:hint="eastAsia" w:cstheme="minorBidi"/>
          <w:b w:val="0"/>
          <w:bCs w:val="0"/>
          <w:color w:val="424242"/>
          <w:kern w:val="2"/>
          <w:sz w:val="27"/>
          <w:szCs w:val="27"/>
          <w:lang w:val="en-US" w:eastAsia="zh-CN" w:bidi="ar-SA"/>
        </w:rPr>
        <w:t>）</w:t>
      </w:r>
      <w:r>
        <w:rPr>
          <w:rFonts w:hint="eastAsia" w:asciiTheme="minorHAnsi" w:hAnsiTheme="minorHAnsi" w:eastAsiaTheme="minorEastAsia" w:cstheme="minorBidi"/>
          <w:b w:val="0"/>
          <w:bCs w:val="0"/>
          <w:color w:val="424242"/>
          <w:kern w:val="2"/>
          <w:sz w:val="27"/>
          <w:szCs w:val="27"/>
          <w:lang w:val="en-US" w:eastAsia="zh-CN" w:bidi="ar-SA"/>
        </w:rPr>
        <w:t>时间：2022年1月11日-1月20日进行，各学院考核平台（云考场）登录网址、考生模拟测试时间和正式复试时间等安排由附属无锡第二医院另行通知到考生，届时考生也可在云考场平台内“我的考场”内查看。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8" w:lineRule="atLeast"/>
        <w:ind w:left="60" w:right="60"/>
        <w:jc w:val="both"/>
        <w:rPr>
          <w:rFonts w:hint="eastAsia" w:eastAsia="微软雅黑" w:asciiTheme="minorHAnsi" w:hAnsiTheme="minorHAnsi" w:cstheme="minorBidi"/>
          <w:b w:val="0"/>
          <w:bCs w:val="0"/>
          <w:color w:val="424242"/>
          <w:kern w:val="2"/>
          <w:sz w:val="27"/>
          <w:szCs w:val="27"/>
          <w:lang w:val="en-US" w:eastAsia="zh-CN" w:bidi="ar-SA"/>
        </w:rPr>
      </w:pPr>
      <w:r>
        <w:rPr>
          <w:rFonts w:hint="eastAsia" w:cstheme="minorBidi"/>
          <w:b w:val="0"/>
          <w:bCs w:val="0"/>
          <w:color w:val="424242"/>
          <w:kern w:val="2"/>
          <w:sz w:val="27"/>
          <w:szCs w:val="27"/>
          <w:lang w:val="en-US" w:eastAsia="zh-CN" w:bidi="ar-SA"/>
        </w:rPr>
        <w:t>（2）考生须知：</w:t>
      </w:r>
      <w:r>
        <w:rPr>
          <w:rFonts w:hint="eastAsia" w:asciiTheme="minorHAnsi" w:hAnsiTheme="minorHAnsi" w:eastAsiaTheme="minorEastAsia" w:cstheme="minorBidi"/>
          <w:b w:val="0"/>
          <w:bCs w:val="0"/>
          <w:color w:val="424242"/>
          <w:kern w:val="2"/>
          <w:sz w:val="27"/>
          <w:szCs w:val="27"/>
          <w:lang w:val="en-US" w:eastAsia="zh-CN" w:bidi="ar-SA"/>
        </w:rPr>
        <w:t>考生需在报考学院导入考生信息后方能登录，若不能登录，请耐心等待。考生需</w:t>
      </w:r>
      <w:r>
        <w:rPr>
          <w:rFonts w:hint="eastAsia" w:cstheme="minorBidi"/>
          <w:b w:val="0"/>
          <w:bCs w:val="0"/>
          <w:color w:val="424242"/>
          <w:kern w:val="2"/>
          <w:sz w:val="27"/>
          <w:szCs w:val="27"/>
          <w:lang w:val="en-US" w:eastAsia="zh-CN" w:bidi="ar-SA"/>
        </w:rPr>
        <w:t>在</w:t>
      </w:r>
      <w:r>
        <w:rPr>
          <w:rFonts w:hint="eastAsia" w:asciiTheme="minorHAnsi" w:hAnsiTheme="minorHAnsi" w:eastAsiaTheme="minorEastAsia" w:cstheme="minorBidi"/>
          <w:b w:val="0"/>
          <w:bCs w:val="0"/>
          <w:color w:val="424242"/>
          <w:kern w:val="2"/>
          <w:sz w:val="27"/>
          <w:szCs w:val="27"/>
          <w:lang w:val="en-US" w:eastAsia="zh-CN" w:bidi="ar-SA"/>
        </w:rPr>
        <w:t>《南京医科大学博士研究生诚信网络远程复试承诺书》</w:t>
      </w:r>
      <w:r>
        <w:rPr>
          <w:rFonts w:hint="eastAsia" w:cstheme="minorBidi"/>
          <w:b w:val="0"/>
          <w:bCs w:val="0"/>
          <w:color w:val="424242"/>
          <w:kern w:val="2"/>
          <w:sz w:val="27"/>
          <w:szCs w:val="27"/>
          <w:lang w:val="en-US" w:eastAsia="zh-CN" w:bidi="ar-SA"/>
        </w:rPr>
        <w:t>上</w:t>
      </w:r>
      <w:r>
        <w:rPr>
          <w:rFonts w:hint="eastAsia" w:asciiTheme="minorHAnsi" w:hAnsiTheme="minorHAnsi" w:eastAsiaTheme="minorEastAsia" w:cstheme="minorBidi"/>
          <w:b w:val="0"/>
          <w:bCs w:val="0"/>
          <w:color w:val="424242"/>
          <w:kern w:val="2"/>
          <w:sz w:val="27"/>
          <w:szCs w:val="27"/>
          <w:lang w:val="en-US" w:eastAsia="zh-CN" w:bidi="ar-SA"/>
        </w:rPr>
        <w:t>手写签名扫描上传至云考场，其他网络远程考核须知请考生参考学校2021年全日制博士研究生“申请-考核”制补充批次招考公告中的具体要求。</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8" w:lineRule="atLeast"/>
        <w:ind w:left="60" w:right="60"/>
        <w:jc w:val="both"/>
        <w:rPr>
          <w:rFonts w:hint="eastAsia" w:asciiTheme="minorHAnsi" w:hAnsiTheme="minorHAnsi" w:eastAsiaTheme="minorEastAsia" w:cstheme="minorBidi"/>
          <w:b w:val="0"/>
          <w:bCs w:val="0"/>
          <w:color w:val="424242"/>
          <w:kern w:val="2"/>
          <w:sz w:val="27"/>
          <w:szCs w:val="27"/>
          <w:lang w:val="en-US" w:eastAsia="zh-CN" w:bidi="ar-SA"/>
        </w:rPr>
      </w:pPr>
      <w:r>
        <w:rPr>
          <w:rFonts w:hint="eastAsia" w:asciiTheme="minorHAnsi" w:hAnsiTheme="minorHAnsi" w:eastAsiaTheme="minorEastAsia" w:cstheme="minorBidi"/>
          <w:b w:val="0"/>
          <w:bCs w:val="0"/>
          <w:color w:val="424242"/>
          <w:kern w:val="2"/>
          <w:sz w:val="27"/>
          <w:szCs w:val="27"/>
          <w:lang w:val="en-US" w:eastAsia="zh-CN" w:bidi="ar-SA"/>
        </w:rPr>
        <w:t>4、</w:t>
      </w:r>
      <w:r>
        <w:rPr>
          <w:rFonts w:hint="eastAsia" w:cstheme="minorBidi"/>
          <w:b w:val="0"/>
          <w:bCs w:val="0"/>
          <w:color w:val="424242"/>
          <w:kern w:val="2"/>
          <w:sz w:val="27"/>
          <w:szCs w:val="27"/>
          <w:lang w:val="en-US" w:eastAsia="zh-CN" w:bidi="ar-SA"/>
        </w:rPr>
        <w:t>录取工作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5" w:afterAutospacing="0" w:line="368" w:lineRule="atLeast"/>
        <w:ind w:left="60" w:right="60"/>
        <w:jc w:val="both"/>
        <w:rPr>
          <w:rFonts w:hint="eastAsia" w:cstheme="minorBidi"/>
          <w:b w:val="0"/>
          <w:bCs w:val="0"/>
          <w:color w:val="424242"/>
          <w:kern w:val="2"/>
          <w:sz w:val="27"/>
          <w:szCs w:val="27"/>
          <w:lang w:val="en-US" w:eastAsia="zh-CN" w:bidi="ar-SA"/>
        </w:rPr>
      </w:pPr>
      <w:r>
        <w:rPr>
          <w:rFonts w:hint="eastAsia" w:cstheme="minorBidi"/>
          <w:b w:val="0"/>
          <w:bCs w:val="0"/>
          <w:color w:val="424242"/>
          <w:kern w:val="2"/>
          <w:sz w:val="27"/>
          <w:szCs w:val="27"/>
          <w:lang w:val="en-US" w:eastAsia="zh-CN" w:bidi="ar-SA"/>
        </w:rPr>
        <w:t>1）</w:t>
      </w:r>
      <w:r>
        <w:rPr>
          <w:rFonts w:hint="eastAsia" w:asciiTheme="minorHAnsi" w:hAnsiTheme="minorHAnsi" w:eastAsiaTheme="minorEastAsia" w:cstheme="minorBidi"/>
          <w:b w:val="0"/>
          <w:bCs w:val="0"/>
          <w:color w:val="424242"/>
          <w:kern w:val="2"/>
          <w:sz w:val="27"/>
          <w:szCs w:val="27"/>
          <w:lang w:val="en-US" w:eastAsia="zh-CN" w:bidi="ar-SA"/>
        </w:rPr>
        <w:t>录取成绩计算公式：录取成绩（满分100分）=综合能力考核的科研设计成绩（满分30分）+综合答辩总成绩（满分70分，其中专业课10分、专业外语10分、实践能力考核20分和综合答辩30分）</w:t>
      </w:r>
      <w:r>
        <w:rPr>
          <w:rFonts w:hint="eastAsia" w:cstheme="minorBidi"/>
          <w:b w:val="0"/>
          <w:bCs w:val="0"/>
          <w:color w:val="424242"/>
          <w:kern w:val="2"/>
          <w:sz w:val="27"/>
          <w:szCs w:val="27"/>
          <w:lang w:val="en-US" w:eastAsia="zh-CN" w:bidi="ar-SA"/>
        </w:rPr>
        <w:t>。按照“择优录取、保证质量、宁缺毋滥”的原则进行录取工作，附属无锡第二医院</w:t>
      </w:r>
      <w:r>
        <w:rPr>
          <w:rFonts w:hint="eastAsia" w:asciiTheme="minorHAnsi" w:hAnsiTheme="minorHAnsi" w:eastAsiaTheme="minorEastAsia" w:cstheme="minorBidi"/>
          <w:b w:val="0"/>
          <w:bCs w:val="0"/>
          <w:color w:val="424242"/>
          <w:kern w:val="2"/>
          <w:sz w:val="27"/>
          <w:szCs w:val="27"/>
          <w:lang w:val="en-US" w:eastAsia="zh-CN" w:bidi="ar-SA"/>
        </w:rPr>
        <w:t>根据考生的综合考核总成绩情况，择优确定拟录取名单，并报研究生院审批</w:t>
      </w:r>
      <w:r>
        <w:rPr>
          <w:rFonts w:hint="eastAsia" w:cstheme="minorBidi"/>
          <w:b w:val="0"/>
          <w:bCs w:val="0"/>
          <w:color w:val="424242"/>
          <w:kern w:val="2"/>
          <w:sz w:val="27"/>
          <w:szCs w:val="27"/>
          <w:lang w:val="en-US" w:eastAsia="zh-CN" w:bidi="ar-SA"/>
        </w:rPr>
        <w:t>。 </w:t>
      </w:r>
    </w:p>
    <w:p>
      <w:pPr>
        <w:widowControl w:val="0"/>
        <w:numPr>
          <w:ilvl w:val="0"/>
          <w:numId w:val="0"/>
        </w:numPr>
        <w:jc w:val="left"/>
        <w:rPr>
          <w:rFonts w:hint="eastAsia" w:cstheme="minorBidi"/>
          <w:b w:val="0"/>
          <w:bCs w:val="0"/>
          <w:color w:val="424242"/>
          <w:kern w:val="2"/>
          <w:sz w:val="27"/>
          <w:szCs w:val="27"/>
          <w:lang w:val="en-US" w:eastAsia="zh-CN" w:bidi="ar-SA"/>
        </w:rPr>
      </w:pPr>
      <w:r>
        <w:rPr>
          <w:rFonts w:hint="eastAsia" w:cstheme="minorBidi"/>
          <w:b w:val="0"/>
          <w:bCs w:val="0"/>
          <w:color w:val="424242"/>
          <w:kern w:val="2"/>
          <w:sz w:val="27"/>
          <w:szCs w:val="27"/>
          <w:lang w:val="en-US" w:eastAsia="zh-CN" w:bidi="ar-SA"/>
        </w:rPr>
        <w:t>2）附属无锡第二医院研究生招生工作领导小组审议确定拟录取名单，在无锡二院网站主页公示申请人科研学术情况、综合考核各项成绩等情况，公示时间不少于10个工作日。考生对公示情况有异议可向附属无锡第二医院或研究生院提出申诉。</w:t>
      </w:r>
    </w:p>
    <w:p>
      <w:pPr>
        <w:widowControl w:val="0"/>
        <w:numPr>
          <w:ilvl w:val="0"/>
          <w:numId w:val="0"/>
        </w:numPr>
        <w:jc w:val="left"/>
        <w:rPr>
          <w:rFonts w:hint="eastAsia" w:cstheme="minorBidi"/>
          <w:b w:val="0"/>
          <w:bCs w:val="0"/>
          <w:color w:val="424242"/>
          <w:kern w:val="2"/>
          <w:sz w:val="27"/>
          <w:szCs w:val="27"/>
          <w:lang w:val="en-US" w:eastAsia="zh-CN" w:bidi="ar-SA"/>
        </w:rPr>
      </w:pPr>
      <w:r>
        <w:rPr>
          <w:rFonts w:hint="eastAsia" w:cstheme="minorBidi"/>
          <w:b w:val="0"/>
          <w:bCs w:val="0"/>
          <w:color w:val="424242"/>
          <w:kern w:val="2"/>
          <w:sz w:val="27"/>
          <w:szCs w:val="27"/>
          <w:lang w:val="en-US" w:eastAsia="zh-CN" w:bidi="ar-SA"/>
        </w:rPr>
        <w:t xml:space="preserve">3）公示结束后，学院将拟录取名单连同考核相关表格及材料上报研究生院审核。 </w:t>
      </w:r>
    </w:p>
    <w:p>
      <w:pPr>
        <w:widowControl w:val="0"/>
        <w:numPr>
          <w:ilvl w:val="0"/>
          <w:numId w:val="0"/>
        </w:numPr>
        <w:jc w:val="left"/>
        <w:rPr>
          <w:rFonts w:hint="eastAsia" w:cstheme="minorBidi"/>
          <w:b w:val="0"/>
          <w:bCs w:val="0"/>
          <w:color w:val="424242"/>
          <w:kern w:val="2"/>
          <w:sz w:val="27"/>
          <w:szCs w:val="27"/>
          <w:lang w:val="en-US" w:eastAsia="zh-CN" w:bidi="ar-SA"/>
        </w:rPr>
      </w:pPr>
      <w:r>
        <w:rPr>
          <w:rFonts w:hint="eastAsia" w:cstheme="minorBidi"/>
          <w:b w:val="0"/>
          <w:bCs w:val="0"/>
          <w:color w:val="424242"/>
          <w:kern w:val="2"/>
          <w:sz w:val="27"/>
          <w:szCs w:val="27"/>
          <w:lang w:val="en-US" w:eastAsia="zh-CN" w:bidi="ar-SA"/>
        </w:rPr>
        <w:t>三、监督保障机制</w:t>
      </w:r>
    </w:p>
    <w:p>
      <w:pPr>
        <w:widowControl w:val="0"/>
        <w:numPr>
          <w:ilvl w:val="0"/>
          <w:numId w:val="0"/>
        </w:numPr>
        <w:jc w:val="left"/>
        <w:rPr>
          <w:rFonts w:hint="eastAsia" w:cstheme="minorBidi"/>
          <w:b w:val="0"/>
          <w:bCs w:val="0"/>
          <w:color w:val="424242"/>
          <w:kern w:val="2"/>
          <w:sz w:val="27"/>
          <w:szCs w:val="27"/>
          <w:lang w:val="en-US" w:eastAsia="zh-CN" w:bidi="ar-SA"/>
        </w:rPr>
      </w:pPr>
      <w:r>
        <w:rPr>
          <w:rFonts w:hint="eastAsia"/>
          <w:b w:val="0"/>
          <w:bCs w:val="0"/>
          <w:color w:val="424242"/>
          <w:sz w:val="27"/>
          <w:szCs w:val="27"/>
          <w:lang w:val="en-US" w:eastAsia="zh-CN"/>
        </w:rPr>
        <w:t>1、附属无锡第二医院</w:t>
      </w:r>
      <w:r>
        <w:rPr>
          <w:b w:val="0"/>
          <w:bCs w:val="0"/>
          <w:color w:val="424242"/>
          <w:sz w:val="27"/>
          <w:szCs w:val="27"/>
        </w:rPr>
        <w:t>博士研究生招生“申请-考核”制</w:t>
      </w:r>
      <w:r>
        <w:rPr>
          <w:rFonts w:hint="eastAsia"/>
          <w:b w:val="0"/>
          <w:bCs w:val="0"/>
          <w:color w:val="424242"/>
          <w:sz w:val="27"/>
          <w:szCs w:val="27"/>
          <w:lang w:eastAsia="zh-CN"/>
        </w:rPr>
        <w:t>实施细则</w:t>
      </w:r>
      <w:r>
        <w:rPr>
          <w:rFonts w:hint="eastAsia" w:cstheme="minorBidi"/>
          <w:b w:val="0"/>
          <w:bCs w:val="0"/>
          <w:color w:val="424242"/>
          <w:kern w:val="2"/>
          <w:sz w:val="27"/>
          <w:szCs w:val="27"/>
          <w:lang w:val="en-US" w:eastAsia="zh-CN" w:bidi="ar-SA"/>
        </w:rPr>
        <w:t>经附属无锡第二医院研究生招生工作领导小组批准，提交研究生院审批后，在无锡二院网站主页公布。</w:t>
      </w:r>
    </w:p>
    <w:p>
      <w:pPr>
        <w:widowControl w:val="0"/>
        <w:numPr>
          <w:ilvl w:val="0"/>
          <w:numId w:val="0"/>
        </w:numPr>
        <w:jc w:val="left"/>
        <w:rPr>
          <w:rFonts w:hint="eastAsia" w:cstheme="minorBidi"/>
          <w:b w:val="0"/>
          <w:bCs w:val="0"/>
          <w:color w:val="424242"/>
          <w:kern w:val="2"/>
          <w:sz w:val="27"/>
          <w:szCs w:val="27"/>
          <w:lang w:val="en-US" w:eastAsia="zh-CN" w:bidi="ar-SA"/>
        </w:rPr>
      </w:pPr>
      <w:r>
        <w:rPr>
          <w:rFonts w:hint="eastAsia" w:cstheme="minorBidi"/>
          <w:b w:val="0"/>
          <w:bCs w:val="0"/>
          <w:color w:val="424242"/>
          <w:kern w:val="2"/>
          <w:sz w:val="27"/>
          <w:szCs w:val="27"/>
          <w:lang w:val="en-US" w:eastAsia="zh-CN" w:bidi="ar-SA"/>
        </w:rPr>
        <w:t> 2、成立附属无锡第二医院博士研究生招生监察小组，对“申请-考核”制招生选拔进行全过程监察督导。对于招生过程中出现徇私舞弊、滥用职权的人员，一经查实将按国家和学校有关规定严肃处理；对于弄虚作假、违反考试纪律的考生，一经查实将永久取消其报考南京医科大学博士研究生资格，已被录取者将被取消入学资格。</w:t>
      </w:r>
    </w:p>
    <w:p>
      <w:pPr>
        <w:widowControl w:val="0"/>
        <w:numPr>
          <w:ilvl w:val="0"/>
          <w:numId w:val="0"/>
        </w:numPr>
        <w:jc w:val="left"/>
        <w:rPr>
          <w:rFonts w:hint="eastAsia" w:cstheme="minorBidi"/>
          <w:b w:val="0"/>
          <w:bCs w:val="0"/>
          <w:color w:val="424242"/>
          <w:kern w:val="2"/>
          <w:sz w:val="27"/>
          <w:szCs w:val="27"/>
          <w:lang w:val="en-US" w:eastAsia="zh-CN" w:bidi="ar-SA"/>
        </w:rPr>
      </w:pPr>
      <w:r>
        <w:rPr>
          <w:rFonts w:hint="eastAsia" w:cstheme="minorBidi"/>
          <w:b w:val="0"/>
          <w:bCs w:val="0"/>
          <w:color w:val="424242"/>
          <w:kern w:val="2"/>
          <w:sz w:val="27"/>
          <w:szCs w:val="27"/>
          <w:lang w:val="en-US" w:eastAsia="zh-CN" w:bidi="ar-SA"/>
        </w:rPr>
        <w:t>3、凡对录取结果持有异议的考生或导师，可在公示期间进行申诉。申诉人向附属无锡第二医院研究生招生工作领导小组提交书面申诉书及有关证明材料，学院应及时处理并将复议结果告知申诉人，有关材料存档备案；如对院级处理结果不服，可在院级处理结果下达后5个工作日内向学校研究生院和纪检监察部门进行申诉。</w:t>
      </w:r>
    </w:p>
    <w:p>
      <w:pPr>
        <w:widowControl w:val="0"/>
        <w:numPr>
          <w:ilvl w:val="0"/>
          <w:numId w:val="0"/>
        </w:numPr>
        <w:jc w:val="left"/>
        <w:rPr>
          <w:rFonts w:hint="eastAsia" w:cstheme="minorBidi"/>
          <w:b w:val="0"/>
          <w:bCs w:val="0"/>
          <w:color w:val="424242"/>
          <w:kern w:val="2"/>
          <w:sz w:val="27"/>
          <w:szCs w:val="27"/>
          <w:lang w:val="en-US" w:eastAsia="zh-CN" w:bidi="ar-SA"/>
        </w:rPr>
      </w:pPr>
      <w:r>
        <w:rPr>
          <w:rFonts w:hint="eastAsia" w:cstheme="minorBidi"/>
          <w:b w:val="0"/>
          <w:bCs w:val="0"/>
          <w:color w:val="424242"/>
          <w:kern w:val="2"/>
          <w:sz w:val="27"/>
          <w:szCs w:val="27"/>
          <w:lang w:val="en-US" w:eastAsia="zh-CN" w:bidi="ar-SA"/>
        </w:rPr>
        <w:t>四、其他</w:t>
      </w:r>
    </w:p>
    <w:p>
      <w:pPr>
        <w:widowControl w:val="0"/>
        <w:numPr>
          <w:ilvl w:val="0"/>
          <w:numId w:val="0"/>
        </w:numPr>
        <w:jc w:val="left"/>
        <w:rPr>
          <w:rFonts w:hint="eastAsia" w:cstheme="minorBidi"/>
          <w:b w:val="0"/>
          <w:bCs w:val="0"/>
          <w:color w:val="424242"/>
          <w:kern w:val="2"/>
          <w:sz w:val="27"/>
          <w:szCs w:val="27"/>
          <w:lang w:val="en-US" w:eastAsia="zh-CN" w:bidi="ar-SA"/>
        </w:rPr>
      </w:pPr>
      <w:r>
        <w:rPr>
          <w:rFonts w:hint="eastAsia" w:cstheme="minorBidi"/>
          <w:b w:val="0"/>
          <w:bCs w:val="0"/>
          <w:color w:val="424242"/>
          <w:kern w:val="2"/>
          <w:sz w:val="27"/>
          <w:szCs w:val="27"/>
          <w:lang w:val="en-US" w:eastAsia="zh-CN" w:bidi="ar-SA"/>
        </w:rPr>
        <w:t>1、应届毕业考生入学时未取得国家承认的相应学位学历证书者，取消其攻读南京医科大学博士学位研究生的资格。</w:t>
      </w:r>
    </w:p>
    <w:p>
      <w:pPr>
        <w:widowControl w:val="0"/>
        <w:numPr>
          <w:ilvl w:val="0"/>
          <w:numId w:val="0"/>
        </w:numPr>
        <w:jc w:val="left"/>
        <w:rPr>
          <w:rFonts w:hint="eastAsia" w:cstheme="minorBidi"/>
          <w:b w:val="0"/>
          <w:bCs w:val="0"/>
          <w:color w:val="424242"/>
          <w:kern w:val="2"/>
          <w:sz w:val="27"/>
          <w:szCs w:val="27"/>
          <w:lang w:val="en-US" w:eastAsia="zh-CN" w:bidi="ar-SA"/>
        </w:rPr>
      </w:pPr>
      <w:r>
        <w:rPr>
          <w:rFonts w:hint="eastAsia" w:cstheme="minorBidi"/>
          <w:b w:val="0"/>
          <w:bCs w:val="0"/>
          <w:color w:val="424242"/>
          <w:kern w:val="2"/>
          <w:sz w:val="27"/>
          <w:szCs w:val="27"/>
          <w:lang w:val="en-US" w:eastAsia="zh-CN" w:bidi="ar-SA"/>
        </w:rPr>
        <w:t>2、如遇上级部门新政策文件，附属无锡第二医院将做相应调整。</w:t>
      </w:r>
    </w:p>
    <w:p>
      <w:pPr>
        <w:widowControl w:val="0"/>
        <w:numPr>
          <w:ilvl w:val="0"/>
          <w:numId w:val="0"/>
        </w:numPr>
        <w:jc w:val="left"/>
        <w:rPr>
          <w:rFonts w:hint="default" w:cstheme="minorBidi"/>
          <w:b w:val="0"/>
          <w:bCs w:val="0"/>
          <w:color w:val="424242"/>
          <w:kern w:val="2"/>
          <w:sz w:val="27"/>
          <w:szCs w:val="27"/>
          <w:lang w:val="en-US" w:eastAsia="zh-CN" w:bidi="ar-SA"/>
        </w:rPr>
      </w:pPr>
      <w:r>
        <w:rPr>
          <w:rFonts w:hint="eastAsia" w:cstheme="minorBidi"/>
          <w:b w:val="0"/>
          <w:bCs w:val="0"/>
          <w:color w:val="424242"/>
          <w:kern w:val="2"/>
          <w:sz w:val="27"/>
          <w:szCs w:val="27"/>
          <w:lang w:val="en-US" w:eastAsia="zh-CN" w:bidi="ar-SA"/>
        </w:rPr>
        <w:t xml:space="preserve"> </w:t>
      </w:r>
    </w:p>
    <w:p>
      <w:pPr>
        <w:widowControl w:val="0"/>
        <w:numPr>
          <w:ilvl w:val="0"/>
          <w:numId w:val="0"/>
        </w:numPr>
        <w:jc w:val="left"/>
        <w:rPr>
          <w:rFonts w:hint="eastAsia" w:cstheme="minorBidi"/>
          <w:b w:val="0"/>
          <w:bCs w:val="0"/>
          <w:color w:val="424242"/>
          <w:kern w:val="2"/>
          <w:sz w:val="27"/>
          <w:szCs w:val="27"/>
          <w:lang w:val="en-US" w:eastAsia="zh-CN" w:bidi="ar-SA"/>
        </w:rPr>
      </w:pPr>
      <w:r>
        <w:rPr>
          <w:rFonts w:hint="eastAsia" w:cstheme="minorBidi"/>
          <w:b w:val="0"/>
          <w:bCs w:val="0"/>
          <w:color w:val="424242"/>
          <w:kern w:val="2"/>
          <w:sz w:val="27"/>
          <w:szCs w:val="27"/>
          <w:lang w:val="en-US" w:eastAsia="zh-CN" w:bidi="ar-SA"/>
        </w:rPr>
        <w:t>附件：南京医科大学附属无锡二院研究生招生工作小组</w:t>
      </w:r>
    </w:p>
    <w:p>
      <w:pPr>
        <w:widowControl w:val="0"/>
        <w:numPr>
          <w:ilvl w:val="0"/>
          <w:numId w:val="0"/>
        </w:numPr>
        <w:jc w:val="left"/>
        <w:rPr>
          <w:rFonts w:hint="eastAsia" w:cstheme="minorBidi"/>
          <w:b w:val="0"/>
          <w:bCs w:val="0"/>
          <w:color w:val="424242"/>
          <w:kern w:val="2"/>
          <w:sz w:val="27"/>
          <w:szCs w:val="27"/>
          <w:lang w:val="en-US" w:eastAsia="zh-CN" w:bidi="ar-SA"/>
        </w:rPr>
      </w:pPr>
      <w:r>
        <w:rPr>
          <w:rFonts w:hint="eastAsia" w:cstheme="minorBidi"/>
          <w:b w:val="0"/>
          <w:bCs w:val="0"/>
          <w:color w:val="424242"/>
          <w:kern w:val="2"/>
          <w:sz w:val="27"/>
          <w:szCs w:val="27"/>
          <w:lang w:val="en-US" w:eastAsia="zh-CN" w:bidi="ar-SA"/>
        </w:rPr>
        <w:t xml:space="preserve">                     </w:t>
      </w:r>
    </w:p>
    <w:p>
      <w:pPr>
        <w:widowControl w:val="0"/>
        <w:numPr>
          <w:ilvl w:val="0"/>
          <w:numId w:val="0"/>
        </w:numPr>
        <w:ind w:firstLine="2700" w:firstLineChars="1000"/>
        <w:jc w:val="both"/>
        <w:rPr>
          <w:rFonts w:hint="eastAsia" w:cstheme="minorBidi"/>
          <w:b w:val="0"/>
          <w:bCs w:val="0"/>
          <w:color w:val="424242"/>
          <w:kern w:val="2"/>
          <w:sz w:val="27"/>
          <w:szCs w:val="27"/>
          <w:lang w:val="en-US" w:eastAsia="zh-CN" w:bidi="ar-SA"/>
        </w:rPr>
      </w:pPr>
      <w:r>
        <w:rPr>
          <w:rFonts w:hint="eastAsia" w:cstheme="minorBidi"/>
          <w:b w:val="0"/>
          <w:bCs w:val="0"/>
          <w:color w:val="424242"/>
          <w:kern w:val="2"/>
          <w:sz w:val="27"/>
          <w:szCs w:val="27"/>
          <w:lang w:val="en-US" w:eastAsia="zh-CN" w:bidi="ar-SA"/>
        </w:rPr>
        <w:t>南京医科大学附属无锡第二医院科教处</w:t>
      </w:r>
    </w:p>
    <w:p>
      <w:pPr>
        <w:widowControl w:val="0"/>
        <w:numPr>
          <w:ilvl w:val="0"/>
          <w:numId w:val="0"/>
        </w:numPr>
        <w:jc w:val="left"/>
        <w:rPr>
          <w:rFonts w:hint="eastAsia" w:cstheme="minorBidi"/>
          <w:b w:val="0"/>
          <w:bCs w:val="0"/>
          <w:color w:val="424242"/>
          <w:kern w:val="2"/>
          <w:sz w:val="27"/>
          <w:szCs w:val="27"/>
          <w:lang w:val="en-US" w:eastAsia="zh-CN" w:bidi="ar-SA"/>
        </w:rPr>
      </w:pPr>
      <w:r>
        <w:rPr>
          <w:rFonts w:hint="eastAsia" w:cstheme="minorBidi"/>
          <w:b w:val="0"/>
          <w:bCs w:val="0"/>
          <w:color w:val="424242"/>
          <w:kern w:val="2"/>
          <w:sz w:val="27"/>
          <w:szCs w:val="27"/>
          <w:lang w:val="en-US" w:eastAsia="zh-CN" w:bidi="ar-SA"/>
        </w:rPr>
        <w:t xml:space="preserve">                                  2021年12月31日       </w:t>
      </w:r>
    </w:p>
    <w:p>
      <w:pPr>
        <w:widowControl w:val="0"/>
        <w:numPr>
          <w:ilvl w:val="0"/>
          <w:numId w:val="0"/>
        </w:numPr>
        <w:jc w:val="left"/>
        <w:rPr>
          <w:rFonts w:hint="eastAsia" w:cstheme="minorBidi"/>
          <w:b w:val="0"/>
          <w:bCs w:val="0"/>
          <w:color w:val="424242"/>
          <w:kern w:val="2"/>
          <w:sz w:val="27"/>
          <w:szCs w:val="27"/>
          <w:lang w:val="en-US" w:eastAsia="zh-CN" w:bidi="ar-SA"/>
        </w:rPr>
      </w:pPr>
    </w:p>
    <w:p>
      <w:pPr>
        <w:widowControl w:val="0"/>
        <w:numPr>
          <w:ilvl w:val="0"/>
          <w:numId w:val="0"/>
        </w:numPr>
        <w:jc w:val="left"/>
        <w:rPr>
          <w:rFonts w:hint="eastAsia" w:cstheme="minorBidi"/>
          <w:b w:val="0"/>
          <w:bCs w:val="0"/>
          <w:color w:val="424242"/>
          <w:kern w:val="2"/>
          <w:sz w:val="27"/>
          <w:szCs w:val="27"/>
          <w:lang w:val="en-US" w:eastAsia="zh-CN" w:bidi="ar-SA"/>
        </w:rPr>
      </w:pPr>
    </w:p>
    <w:p>
      <w:pPr>
        <w:widowControl w:val="0"/>
        <w:numPr>
          <w:ilvl w:val="0"/>
          <w:numId w:val="0"/>
        </w:numPr>
        <w:jc w:val="left"/>
        <w:rPr>
          <w:rFonts w:hint="eastAsia" w:cstheme="minorBidi"/>
          <w:b w:val="0"/>
          <w:bCs w:val="0"/>
          <w:color w:val="424242"/>
          <w:kern w:val="2"/>
          <w:sz w:val="27"/>
          <w:szCs w:val="27"/>
          <w:lang w:val="en-US" w:eastAsia="zh-CN" w:bidi="ar-SA"/>
        </w:rPr>
      </w:pPr>
    </w:p>
    <w:p>
      <w:pPr>
        <w:widowControl w:val="0"/>
        <w:numPr>
          <w:ilvl w:val="0"/>
          <w:numId w:val="0"/>
        </w:numPr>
        <w:jc w:val="left"/>
        <w:rPr>
          <w:rFonts w:hint="eastAsia" w:cstheme="minorBidi"/>
          <w:b w:val="0"/>
          <w:bCs w:val="0"/>
          <w:color w:val="424242"/>
          <w:kern w:val="2"/>
          <w:sz w:val="27"/>
          <w:szCs w:val="27"/>
          <w:lang w:val="en-US" w:eastAsia="zh-CN" w:bidi="ar-SA"/>
        </w:rPr>
      </w:pPr>
    </w:p>
    <w:p>
      <w:pPr>
        <w:widowControl w:val="0"/>
        <w:numPr>
          <w:ilvl w:val="0"/>
          <w:numId w:val="0"/>
        </w:numPr>
        <w:jc w:val="left"/>
        <w:rPr>
          <w:rFonts w:hint="eastAsia" w:cstheme="minorBidi"/>
          <w:b w:val="0"/>
          <w:bCs w:val="0"/>
          <w:color w:val="424242"/>
          <w:kern w:val="2"/>
          <w:sz w:val="27"/>
          <w:szCs w:val="27"/>
          <w:lang w:val="en-US" w:eastAsia="zh-CN" w:bidi="ar-SA"/>
        </w:rPr>
      </w:pPr>
    </w:p>
    <w:p>
      <w:pPr>
        <w:widowControl w:val="0"/>
        <w:numPr>
          <w:ilvl w:val="0"/>
          <w:numId w:val="0"/>
        </w:numPr>
        <w:jc w:val="left"/>
        <w:rPr>
          <w:rFonts w:hint="eastAsia" w:cstheme="minorBidi"/>
          <w:b w:val="0"/>
          <w:bCs w:val="0"/>
          <w:color w:val="424242"/>
          <w:kern w:val="2"/>
          <w:sz w:val="27"/>
          <w:szCs w:val="27"/>
          <w:lang w:val="en-US" w:eastAsia="zh-CN" w:bidi="ar-SA"/>
        </w:rPr>
      </w:pPr>
    </w:p>
    <w:p>
      <w:pPr>
        <w:widowControl w:val="0"/>
        <w:numPr>
          <w:ilvl w:val="0"/>
          <w:numId w:val="0"/>
        </w:numPr>
        <w:jc w:val="left"/>
        <w:rPr>
          <w:rFonts w:hint="eastAsia" w:cstheme="minorBidi"/>
          <w:b w:val="0"/>
          <w:bCs w:val="0"/>
          <w:color w:val="424242"/>
          <w:kern w:val="2"/>
          <w:sz w:val="27"/>
          <w:szCs w:val="27"/>
          <w:lang w:val="en-US" w:eastAsia="zh-CN" w:bidi="ar-SA"/>
        </w:rPr>
      </w:pPr>
    </w:p>
    <w:p>
      <w:pPr>
        <w:widowControl w:val="0"/>
        <w:numPr>
          <w:ilvl w:val="0"/>
          <w:numId w:val="0"/>
        </w:numPr>
        <w:jc w:val="left"/>
        <w:rPr>
          <w:rFonts w:hint="eastAsia" w:cstheme="minorBidi"/>
          <w:b w:val="0"/>
          <w:bCs w:val="0"/>
          <w:color w:val="424242"/>
          <w:kern w:val="2"/>
          <w:sz w:val="27"/>
          <w:szCs w:val="27"/>
          <w:lang w:val="en-US" w:eastAsia="zh-CN" w:bidi="ar-SA"/>
        </w:rPr>
      </w:pPr>
    </w:p>
    <w:p>
      <w:pPr>
        <w:keepNext w:val="0"/>
        <w:keepLines w:val="0"/>
        <w:widowControl/>
        <w:suppressLineNumbers w:val="0"/>
        <w:jc w:val="left"/>
        <w:rPr>
          <w:rFonts w:hint="eastAsia" w:ascii="仿宋" w:hAnsi="仿宋" w:eastAsia="仿宋" w:cs="仿宋"/>
          <w:color w:val="000000"/>
          <w:kern w:val="0"/>
          <w:sz w:val="28"/>
          <w:szCs w:val="28"/>
          <w:lang w:val="en-US" w:eastAsia="zh-CN" w:bidi="ar"/>
        </w:rPr>
      </w:pPr>
    </w:p>
    <w:p>
      <w:pPr>
        <w:keepNext w:val="0"/>
        <w:keepLines w:val="0"/>
        <w:widowControl/>
        <w:suppressLineNumbers w:val="0"/>
        <w:jc w:val="left"/>
        <w:rPr>
          <w:rFonts w:hint="eastAsia" w:ascii="仿宋" w:hAnsi="仿宋" w:eastAsia="仿宋" w:cs="仿宋"/>
          <w:color w:val="000000"/>
          <w:kern w:val="0"/>
          <w:sz w:val="44"/>
          <w:szCs w:val="44"/>
          <w:lang w:val="en-US" w:eastAsia="zh-CN" w:bidi="ar"/>
        </w:rPr>
      </w:pPr>
      <w:r>
        <w:rPr>
          <w:rFonts w:hint="eastAsia" w:ascii="仿宋" w:hAnsi="仿宋" w:eastAsia="仿宋" w:cs="仿宋"/>
          <w:color w:val="000000"/>
          <w:kern w:val="0"/>
          <w:sz w:val="28"/>
          <w:szCs w:val="28"/>
          <w:lang w:val="en-US" w:eastAsia="zh-CN" w:bidi="ar"/>
        </w:rPr>
        <w:t>附件</w:t>
      </w:r>
      <w:r>
        <w:rPr>
          <w:rFonts w:hint="eastAsia" w:ascii="仿宋" w:hAnsi="仿宋" w:eastAsia="仿宋" w:cs="仿宋"/>
          <w:color w:val="000000"/>
          <w:kern w:val="0"/>
          <w:sz w:val="44"/>
          <w:szCs w:val="44"/>
          <w:lang w:val="en-US" w:eastAsia="zh-CN" w:bidi="ar"/>
        </w:rPr>
        <w:t>：南京医科大学附属无锡第二医院</w:t>
      </w:r>
    </w:p>
    <w:p>
      <w:pPr>
        <w:keepNext w:val="0"/>
        <w:keepLines w:val="0"/>
        <w:widowControl/>
        <w:suppressLineNumbers w:val="0"/>
        <w:ind w:firstLine="720" w:firstLineChars="200"/>
        <w:jc w:val="center"/>
        <w:rPr>
          <w:sz w:val="24"/>
          <w:szCs w:val="24"/>
        </w:rPr>
      </w:pPr>
      <w:r>
        <w:rPr>
          <w:rFonts w:hint="eastAsia" w:ascii="仿宋" w:hAnsi="仿宋" w:eastAsia="仿宋" w:cs="仿宋"/>
          <w:color w:val="000000"/>
          <w:kern w:val="0"/>
          <w:sz w:val="36"/>
          <w:szCs w:val="36"/>
          <w:lang w:val="en-US" w:eastAsia="zh-CN" w:bidi="ar"/>
        </w:rPr>
        <w:t>研究生招生工作小组</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按照</w:t>
      </w:r>
      <w:r>
        <w:rPr>
          <w:rFonts w:hint="eastAsia" w:ascii="仿宋" w:hAnsi="仿宋" w:eastAsia="仿宋" w:cs="仿宋"/>
          <w:color w:val="000000"/>
          <w:kern w:val="0"/>
          <w:sz w:val="28"/>
          <w:szCs w:val="28"/>
          <w:lang w:val="en-US" w:eastAsia="zh-CN" w:bidi="ar"/>
        </w:rPr>
        <w:t>南京医科大学</w:t>
      </w:r>
      <w:r>
        <w:rPr>
          <w:rFonts w:ascii="仿宋" w:hAnsi="仿宋" w:eastAsia="仿宋" w:cs="仿宋"/>
          <w:color w:val="000000"/>
          <w:kern w:val="0"/>
          <w:sz w:val="28"/>
          <w:szCs w:val="28"/>
          <w:lang w:val="en-US" w:eastAsia="zh-CN" w:bidi="ar"/>
        </w:rPr>
        <w:t>招生</w:t>
      </w:r>
      <w:r>
        <w:rPr>
          <w:rFonts w:hint="eastAsia" w:ascii="仿宋" w:hAnsi="仿宋" w:eastAsia="仿宋" w:cs="仿宋"/>
          <w:color w:val="000000"/>
          <w:kern w:val="0"/>
          <w:sz w:val="28"/>
          <w:szCs w:val="28"/>
          <w:lang w:val="en-US" w:eastAsia="zh-CN" w:bidi="ar"/>
        </w:rPr>
        <w:t>工作</w:t>
      </w:r>
      <w:r>
        <w:rPr>
          <w:rFonts w:ascii="仿宋" w:hAnsi="仿宋" w:eastAsia="仿宋" w:cs="仿宋"/>
          <w:color w:val="000000"/>
          <w:kern w:val="0"/>
          <w:sz w:val="28"/>
          <w:szCs w:val="28"/>
          <w:lang w:val="en-US" w:eastAsia="zh-CN" w:bidi="ar"/>
        </w:rPr>
        <w:t>通知要求，</w:t>
      </w:r>
      <w:r>
        <w:rPr>
          <w:rFonts w:hint="eastAsia" w:ascii="仿宋" w:hAnsi="仿宋" w:eastAsia="仿宋" w:cs="仿宋"/>
          <w:color w:val="000000"/>
          <w:kern w:val="0"/>
          <w:sz w:val="28"/>
          <w:szCs w:val="28"/>
          <w:lang w:val="en-US" w:eastAsia="zh-CN" w:bidi="ar"/>
        </w:rPr>
        <w:t>现成立南京医科大学附属无锡第二医院研究生招生工作小组。</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组  长：姚  勇</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副组长：夏加增</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成  员：院长办公室、科教处、信息中心、监察科、宣传科、采购中心、财务科、保卫科、总务科</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工作组下设复试小组、命题小组</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工作组中各部门职责与分工如下： </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院长办公室：统筹协调全院招生复试期间的疫情防控工作；</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科教处：制定学校复试方案并部署，全程组织管理，制定本单位复试工作实施细则并组织实施；</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信息中心：技术支持和网络保障；</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监察科：监督保障；</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宣传科：指导招生宣传及舆情处理；</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采购中心：疫情防控物资保障；</w:t>
      </w:r>
    </w:p>
    <w:p>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财务科：财务保障；</w:t>
      </w:r>
    </w:p>
    <w:p>
      <w:pPr>
        <w:keepNext w:val="0"/>
        <w:keepLines w:val="0"/>
        <w:widowControl/>
        <w:suppressLineNumbers w:val="0"/>
        <w:ind w:firstLine="560" w:firstLineChars="200"/>
        <w:jc w:val="left"/>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保卫科：安全保障；</w:t>
      </w:r>
    </w:p>
    <w:p>
      <w:pPr>
        <w:keepNext w:val="0"/>
        <w:keepLines w:val="0"/>
        <w:widowControl/>
        <w:suppressLineNumbers w:val="0"/>
        <w:ind w:firstLine="560" w:firstLineChars="200"/>
        <w:jc w:val="left"/>
        <w:rPr>
          <w:rFonts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总务科：后勤保障</w:t>
      </w:r>
      <w:r>
        <w:rPr>
          <w:rFonts w:ascii="仿宋" w:hAnsi="仿宋" w:eastAsia="仿宋" w:cs="仿宋"/>
          <w:color w:val="000000"/>
          <w:kern w:val="0"/>
          <w:sz w:val="28"/>
          <w:szCs w:val="28"/>
          <w:lang w:val="en-US" w:eastAsia="zh-CN" w:bidi="ar"/>
        </w:rPr>
        <w:t>。</w:t>
      </w:r>
    </w:p>
    <w:p>
      <w:pPr>
        <w:keepNext w:val="0"/>
        <w:keepLines w:val="0"/>
        <w:widowControl/>
        <w:suppressLineNumbers w:val="0"/>
        <w:ind w:firstLine="540" w:firstLineChars="200"/>
        <w:jc w:val="left"/>
        <w:rPr>
          <w:rFonts w:hint="default" w:cstheme="minorBidi"/>
          <w:b w:val="0"/>
          <w:bCs w:val="0"/>
          <w:color w:val="424242"/>
          <w:kern w:val="2"/>
          <w:sz w:val="27"/>
          <w:szCs w:val="27"/>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E3125"/>
    <w:rsid w:val="03541CED"/>
    <w:rsid w:val="047368F3"/>
    <w:rsid w:val="0B955093"/>
    <w:rsid w:val="156A53A0"/>
    <w:rsid w:val="22CD6F6E"/>
    <w:rsid w:val="283A2C41"/>
    <w:rsid w:val="33D24F24"/>
    <w:rsid w:val="399D36E6"/>
    <w:rsid w:val="3C4A6128"/>
    <w:rsid w:val="3DFC7529"/>
    <w:rsid w:val="44757EA4"/>
    <w:rsid w:val="44A72F7D"/>
    <w:rsid w:val="46F81F5C"/>
    <w:rsid w:val="4C7F5F96"/>
    <w:rsid w:val="4FA57151"/>
    <w:rsid w:val="52B753C1"/>
    <w:rsid w:val="5629004A"/>
    <w:rsid w:val="5BA04C44"/>
    <w:rsid w:val="5D826703"/>
    <w:rsid w:val="67A718B9"/>
    <w:rsid w:val="6EA6211A"/>
    <w:rsid w:val="71C165C8"/>
    <w:rsid w:val="77ED2B68"/>
    <w:rsid w:val="789F7357"/>
    <w:rsid w:val="7EC31B26"/>
    <w:rsid w:val="7F930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2021-12-27T06:56:00Z</dcterms:created>
  <dc:creator>Administrator</dc:creator>
  <cp:lastModifiedBy>青洁</cp:lastModifiedBy>
  <dcterms:modified xsi:type="dcterms:W3CDTF">2021-12-31T02:15:59Z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4C64EF5FF11142779A66B20BCC6D0BB0</vt:lpwstr>
  </property>
</Properties>
</file>