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年高校思想政治工作骨干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在职攻读博士学位</w:t>
      </w:r>
      <w:r>
        <w:rPr>
          <w:rFonts w:hint="default" w:ascii="Times New Roman" w:hAnsi="Times New Roman" w:eastAsia="方正小标宋简体" w:cs="Times New Roman"/>
          <w:spacing w:val="-16"/>
          <w:sz w:val="44"/>
          <w:szCs w:val="44"/>
        </w:rPr>
        <w:t>报考资格审查</w:t>
      </w: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4824"/>
    <w:rsid w:val="45E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2022-02-21T06:13:00Z</dcterms:created>
  <dc:creator>洋</dc:creator>
  <cp:lastModifiedBy>洋</cp:lastModifiedBy>
  <dcterms:modified xsi:type="dcterms:W3CDTF">2022-02-21T06:13:40Z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1B825F92DC5D49D8A9A0576B12D6E631</vt:lpwstr>
  </property>
</Properties>
</file>