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700"/>
        <w:jc w:val="left"/>
        <w:rPr>
          <w:rFonts w:ascii="Arial" w:hAnsi="Arial" w:cs="Arial"/>
          <w:i w:val="0"/>
          <w:caps w:val="0"/>
          <w:color w:val="333333"/>
          <w:spacing w:val="0"/>
          <w:sz w:val="21"/>
          <w:szCs w:val="21"/>
        </w:rPr>
      </w:pPr>
      <w:r>
        <w:rPr>
          <w:rFonts w:ascii="仿宋_GB2312" w:hAnsi="Arial" w:eastAsia="仿宋_GB2312" w:cs="仿宋_GB2312"/>
          <w:i w:val="0"/>
          <w:caps w:val="0"/>
          <w:color w:val="333333"/>
          <w:spacing w:val="0"/>
          <w:kern w:val="0"/>
          <w:sz w:val="28"/>
          <w:szCs w:val="28"/>
          <w:bdr w:val="none" w:color="auto" w:sz="0" w:space="0"/>
          <w:shd w:val="clear" w:fill="FFFFFF"/>
          <w:lang w:val="en-US" w:eastAsia="zh-CN" w:bidi="ar"/>
        </w:rPr>
        <w:t>信息科学与工程学院</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2022</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年博士研究生招生复试录取工作，将严格按照《华东理工大学关于</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2022</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年博士研究生招生复试录取工作的指导意见》及《华东理工大学</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2022</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年普通招考博士研究生招生工作考生须知》执行。具体到我院复试实际情况，补充制定如下：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40" w:lineRule="atLeast"/>
        <w:ind w:left="0" w:right="0" w:firstLine="0"/>
        <w:jc w:val="left"/>
        <w:rPr>
          <w:rFonts w:hint="default" w:ascii="Arial" w:hAnsi="Arial" w:cs="Arial"/>
          <w:i w:val="0"/>
          <w:caps w:val="0"/>
          <w:color w:val="333333"/>
          <w:spacing w:val="0"/>
          <w:sz w:val="21"/>
          <w:szCs w:val="21"/>
        </w:rPr>
      </w:pPr>
      <w:r>
        <w:rPr>
          <w:rFonts w:ascii="黑体" w:hAnsi="宋体" w:eastAsia="黑体" w:cs="黑体"/>
          <w:b/>
          <w:i w:val="0"/>
          <w:caps w:val="0"/>
          <w:color w:val="333333"/>
          <w:spacing w:val="0"/>
          <w:kern w:val="0"/>
          <w:sz w:val="28"/>
          <w:szCs w:val="28"/>
          <w:bdr w:val="none" w:color="auto" w:sz="0" w:space="0"/>
          <w:shd w:val="clear" w:fill="FFFFFF"/>
          <w:lang w:val="en-US" w:eastAsia="zh-CN" w:bidi="ar"/>
        </w:rPr>
        <w:t>（一）考生参加复试须提供的材料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60"/>
        <w:rPr>
          <w:rFonts w:hint="default" w:ascii="Arial" w:hAnsi="Arial" w:cs="Arial"/>
          <w:i w:val="0"/>
          <w:caps w:val="0"/>
          <w:color w:val="333333"/>
          <w:spacing w:val="0"/>
          <w:sz w:val="21"/>
          <w:szCs w:val="21"/>
        </w:rPr>
      </w:pPr>
      <w:r>
        <w:rPr>
          <w:rFonts w:hint="default" w:ascii="Times New Roman" w:hAnsi="Times New Roman" w:cs="Times New Roman"/>
          <w:i w:val="0"/>
          <w:caps w:val="0"/>
          <w:color w:val="auto"/>
          <w:spacing w:val="0"/>
          <w:sz w:val="28"/>
          <w:szCs w:val="28"/>
          <w:bdr w:val="none" w:color="auto" w:sz="0" w:space="0"/>
          <w:shd w:val="clear" w:fill="FFFFFF"/>
          <w:lang w:val="en-US"/>
        </w:rPr>
        <w:t>1. </w:t>
      </w:r>
      <w:r>
        <w:rPr>
          <w:rFonts w:hint="default" w:ascii="仿宋_GB2312" w:hAnsi="Arial" w:eastAsia="仿宋_GB2312" w:cs="仿宋_GB2312"/>
          <w:i w:val="0"/>
          <w:caps w:val="0"/>
          <w:color w:val="auto"/>
          <w:spacing w:val="0"/>
          <w:sz w:val="28"/>
          <w:szCs w:val="28"/>
          <w:bdr w:val="none" w:color="auto" w:sz="0" w:space="0"/>
          <w:shd w:val="clear" w:fill="FFFFFF"/>
        </w:rPr>
        <w:t>身份证原件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560"/>
        <w:rPr>
          <w:rFonts w:hint="default" w:ascii="Arial" w:hAnsi="Arial" w:cs="Arial"/>
          <w:i w:val="0"/>
          <w:caps w:val="0"/>
          <w:color w:val="333333"/>
          <w:spacing w:val="0"/>
          <w:sz w:val="21"/>
          <w:szCs w:val="21"/>
        </w:rPr>
      </w:pPr>
      <w:r>
        <w:rPr>
          <w:rFonts w:hint="default" w:ascii="Times New Roman" w:hAnsi="Times New Roman" w:cs="Times New Roman"/>
          <w:i w:val="0"/>
          <w:caps w:val="0"/>
          <w:color w:val="auto"/>
          <w:spacing w:val="0"/>
          <w:sz w:val="28"/>
          <w:szCs w:val="28"/>
          <w:bdr w:val="none" w:color="auto" w:sz="0" w:space="0"/>
          <w:shd w:val="clear" w:fill="FFFFFF"/>
          <w:lang w:val="en-US"/>
        </w:rPr>
        <w:t>2. </w:t>
      </w:r>
      <w:r>
        <w:rPr>
          <w:rFonts w:hint="default" w:ascii="仿宋_GB2312" w:hAnsi="Arial" w:eastAsia="仿宋_GB2312" w:cs="仿宋_GB2312"/>
          <w:i w:val="0"/>
          <w:caps w:val="0"/>
          <w:color w:val="auto"/>
          <w:spacing w:val="0"/>
          <w:sz w:val="28"/>
          <w:szCs w:val="28"/>
          <w:bdr w:val="none" w:color="auto" w:sz="0" w:space="0"/>
          <w:shd w:val="clear" w:fill="FFFFFF"/>
        </w:rPr>
        <w:t>硕士学历和学位证书原件（应届硕士毕业生提交学生证原件，无硕士学历的提交硕士学位证书原件）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40" w:lineRule="atLeast"/>
        <w:ind w:left="0" w:right="0" w:firstLine="0"/>
        <w:jc w:val="left"/>
        <w:rPr>
          <w:rFonts w:hint="default" w:ascii="Arial" w:hAnsi="Arial" w:cs="Arial"/>
          <w:i w:val="0"/>
          <w:caps w:val="0"/>
          <w:color w:val="333333"/>
          <w:spacing w:val="0"/>
          <w:sz w:val="21"/>
          <w:szCs w:val="21"/>
        </w:rPr>
      </w:pP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（二）时间安排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976" w:right="0" w:hanging="28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博士复试时间：控制科学与工程：</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5</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月</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15</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日早上</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8:30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开始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936" w:right="0" w:firstLine="168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计算机科学与技术：</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5</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月</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13</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日下午</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13:00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开始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40" w:lineRule="atLeast"/>
        <w:ind w:left="0" w:right="0" w:firstLine="0"/>
        <w:jc w:val="left"/>
        <w:rPr>
          <w:rFonts w:hint="default" w:ascii="Arial" w:hAnsi="Arial" w:cs="Arial"/>
          <w:i w:val="0"/>
          <w:caps w:val="0"/>
          <w:color w:val="333333"/>
          <w:spacing w:val="0"/>
          <w:sz w:val="21"/>
          <w:szCs w:val="21"/>
        </w:rPr>
      </w:pP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（三）复试形式和复试机构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700"/>
        <w:jc w:val="left"/>
        <w:rPr>
          <w:rFonts w:hint="default" w:ascii="Arial" w:hAnsi="Arial" w:cs="Arial"/>
          <w:i w:val="0"/>
          <w:caps w:val="0"/>
          <w:color w:val="333333"/>
          <w:spacing w:val="0"/>
          <w:sz w:val="21"/>
          <w:szCs w:val="21"/>
        </w:rPr>
      </w:pP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1. </w:t>
      </w:r>
      <w:r>
        <w:rPr>
          <w:rFonts w:hint="default" w:ascii="仿宋_GB2312" w:hAnsi="Arial" w:eastAsia="仿宋_GB2312" w:cs="仿宋_GB2312"/>
          <w:b/>
          <w:i w:val="0"/>
          <w:caps w:val="0"/>
          <w:color w:val="333333"/>
          <w:spacing w:val="0"/>
          <w:kern w:val="0"/>
          <w:sz w:val="28"/>
          <w:szCs w:val="28"/>
          <w:bdr w:val="none" w:color="auto" w:sz="0" w:space="0"/>
          <w:shd w:val="clear" w:fill="FFFFFF"/>
          <w:lang w:val="en-US" w:eastAsia="zh-CN" w:bidi="ar"/>
        </w:rPr>
        <w:t>复试形式</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：采用线上复试形式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700"/>
        <w:jc w:val="left"/>
        <w:rPr>
          <w:rFonts w:hint="default" w:ascii="Arial" w:hAnsi="Arial" w:cs="Arial"/>
          <w:i w:val="0"/>
          <w:caps w:val="0"/>
          <w:color w:val="333333"/>
          <w:spacing w:val="0"/>
          <w:sz w:val="21"/>
          <w:szCs w:val="21"/>
        </w:rPr>
      </w:pP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2. </w:t>
      </w:r>
      <w:r>
        <w:rPr>
          <w:rFonts w:hint="default" w:ascii="仿宋_GB2312" w:hAnsi="Arial" w:eastAsia="仿宋_GB2312" w:cs="仿宋_GB2312"/>
          <w:b/>
          <w:i w:val="0"/>
          <w:caps w:val="0"/>
          <w:color w:val="333333"/>
          <w:spacing w:val="0"/>
          <w:kern w:val="0"/>
          <w:sz w:val="28"/>
          <w:szCs w:val="28"/>
          <w:bdr w:val="none" w:color="auto" w:sz="0" w:space="0"/>
          <w:shd w:val="clear" w:fill="FFFFFF"/>
          <w:lang w:val="en-US" w:eastAsia="zh-CN" w:bidi="ar"/>
        </w:rPr>
        <w:t>复试机构</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：由学院设立</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综合考核专家组</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由不少于</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7</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名博导组成</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，对进入复试的考生进行综合考核。考核形式为面试，面试时间不少于</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30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分钟，根据本学科特色确定复试内容，包括对考生专业素质与能力、综合素质、外语水平及培养潜质的考核。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70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本次外语非免试考生外语考核调整至综合考核中进行，由复试小组对其英语水平进行合格评定，不计入复试成绩。面试专家根据考生外语考核表现填写是否合格，合格票数大于等于半数视为外语考核通过，小于半数则视为不合格。外语考核不计入复试总分，但不合格者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70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综合考核分为专业基础、专业综合和综合能力三部分，每部分满分为</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100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分，任一部分成绩在</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60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分以下视为考核不合格，不得录取。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3" w:lineRule="atLeast"/>
        <w:ind w:left="0" w:right="0" w:firstLine="56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）专业基础</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(100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分</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：以学术报告（</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PPT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）形式介绍攻读硕士学位或工作期间的研究工作及取得的学术成果等。报告时间约</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3" w:lineRule="atLeast"/>
        <w:ind w:left="0" w:right="0" w:firstLine="56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2</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）专业综合（</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100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分）：面试小组就考生申请阶段提交的材料和现场所作的报告（</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PPT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）的相关问题进行提问，依据考生的表现情况打分。时间约</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3" w:lineRule="atLeast"/>
        <w:ind w:left="0" w:right="0" w:firstLine="56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3</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）综合能力（</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100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分）：包括专业英语、人文素质、交流表达、培养潜质等对学生综合能力进行评价。时间约</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3" w:lineRule="atLeast"/>
        <w:ind w:left="0" w:right="0" w:firstLine="56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复试成绩</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专业基础成绩</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专业综合成绩</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综合能力成绩。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40" w:lineRule="atLeast"/>
        <w:ind w:left="0" w:right="0" w:firstLine="0"/>
        <w:jc w:val="left"/>
        <w:rPr>
          <w:rFonts w:hint="default" w:ascii="Arial" w:hAnsi="Arial" w:cs="Arial"/>
          <w:i w:val="0"/>
          <w:caps w:val="0"/>
          <w:color w:val="333333"/>
          <w:spacing w:val="0"/>
          <w:sz w:val="21"/>
          <w:szCs w:val="21"/>
        </w:rPr>
      </w:pP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（四）复试成绩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70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复试成绩由复试小组各成员现场独立评分。每位考生的成绩中，去掉最高分和最低分后取其它专家打分的平均值作为该考生在本组的复试成绩。对有多组复试小组的专业，为消除组间差异，将各组复试成绩加权，取加权平均值作为考生的复试成绩。对仅有一组复试小组，直接取算术平均值作为考生的复试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40" w:lineRule="atLeast"/>
        <w:ind w:left="0" w:right="0" w:firstLine="0"/>
        <w:jc w:val="left"/>
        <w:rPr>
          <w:rFonts w:hint="default" w:ascii="Arial" w:hAnsi="Arial" w:cs="Arial"/>
          <w:i w:val="0"/>
          <w:caps w:val="0"/>
          <w:color w:val="333333"/>
          <w:spacing w:val="0"/>
          <w:sz w:val="21"/>
          <w:szCs w:val="21"/>
        </w:rPr>
      </w:pP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（五）拟录取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70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参照《华东理工大学</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2022</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年博士研究生招生简章》。信息科学与工程学院招收</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申请</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考核</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制博士学位研究生以学院为单位进行统筹招生，根据考生报考类别</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 (</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非定向、定向</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按综合成绩从高到低分别排序，结合考生的身体健康状况分别确定拟录取名单。综合成绩</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专业基础</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专业综合</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综合能力。综合考核复试中任一部分考核低于</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60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分不予录取，综合考核复试成绩相同考生，依次按照专业基础、专业综合、综合能力降序排列。未进行体格检查或体格检查不符合有关规定的考生不予录取。外语非免试考生外语考核不合格的不予录取。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40" w:lineRule="atLeast"/>
        <w:ind w:left="0" w:right="0" w:firstLine="0"/>
        <w:jc w:val="left"/>
        <w:rPr>
          <w:rFonts w:hint="default" w:ascii="Arial" w:hAnsi="Arial" w:cs="Arial"/>
          <w:i w:val="0"/>
          <w:caps w:val="0"/>
          <w:color w:val="333333"/>
          <w:spacing w:val="0"/>
          <w:sz w:val="21"/>
          <w:szCs w:val="21"/>
        </w:rPr>
      </w:pPr>
      <w:r>
        <w:rPr>
          <w:rFonts w:hint="eastAsia" w:ascii="黑体" w:hAnsi="宋体" w:eastAsia="黑体" w:cs="黑体"/>
          <w:b/>
          <w:i w:val="0"/>
          <w:caps w:val="0"/>
          <w:color w:val="333333"/>
          <w:spacing w:val="0"/>
          <w:kern w:val="0"/>
          <w:sz w:val="28"/>
          <w:szCs w:val="28"/>
          <w:bdr w:val="none" w:color="auto" w:sz="0" w:space="0"/>
          <w:shd w:val="clear" w:fill="FFFFFF"/>
          <w:lang w:val="en-US" w:eastAsia="zh-CN" w:bidi="ar"/>
        </w:rPr>
        <w:t>（六）其他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70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根据教育部文件规定，新生入学后</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3</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个月内，我校将按照《普通高等学校学生管理规定》有关要求，对所有考生进行全面复查。复查不合格的，取消学籍；情节严重的，移交有关部门调查处理。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700"/>
        <w:jc w:val="left"/>
        <w:rPr>
          <w:rFonts w:hint="default" w:ascii="Arial" w:hAnsi="Arial" w:cs="Arial"/>
          <w:i w:val="0"/>
          <w:caps w:val="0"/>
          <w:color w:val="333333"/>
          <w:spacing w:val="0"/>
          <w:sz w:val="21"/>
          <w:szCs w:val="21"/>
        </w:rPr>
      </w:pP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本细则由学院招生领导小组负责解释。复试期间若有咨询或投诉可与学院招生领导小组联系。联系方式电话：</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64252820</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（疫情封校期间，工作时间可致电</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13185974697</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）、邮箱：</w:t>
      </w:r>
      <w:r>
        <w:rPr>
          <w:rFonts w:ascii="微软雅黑" w:hAnsi="微软雅黑" w:eastAsia="微软雅黑" w:cs="微软雅黑"/>
          <w:i w:val="0"/>
          <w:caps w:val="0"/>
          <w:color w:val="3B3B3B"/>
          <w:spacing w:val="0"/>
          <w:kern w:val="0"/>
          <w:sz w:val="28"/>
          <w:szCs w:val="28"/>
          <w:u w:val="none"/>
          <w:bdr w:val="none" w:color="auto" w:sz="0" w:space="0"/>
          <w:shd w:val="clear" w:fill="FFFFFF"/>
          <w:lang w:val="en-US" w:eastAsia="zh-CN" w:bidi="ar"/>
        </w:rPr>
        <w:fldChar w:fldCharType="begin"/>
      </w:r>
      <w:r>
        <w:rPr>
          <w:rFonts w:ascii="微软雅黑" w:hAnsi="微软雅黑" w:eastAsia="微软雅黑" w:cs="微软雅黑"/>
          <w:i w:val="0"/>
          <w:caps w:val="0"/>
          <w:color w:val="3B3B3B"/>
          <w:spacing w:val="0"/>
          <w:kern w:val="0"/>
          <w:sz w:val="28"/>
          <w:szCs w:val="28"/>
          <w:u w:val="none"/>
          <w:bdr w:val="none" w:color="auto" w:sz="0" w:space="0"/>
          <w:shd w:val="clear" w:fill="FFFFFF"/>
          <w:lang w:val="en-US" w:eastAsia="zh-CN" w:bidi="ar"/>
        </w:rPr>
        <w:instrText xml:space="preserve"> HYPERLINK "mailto:yhzhou@ecust.edu.cn" </w:instrText>
      </w:r>
      <w:r>
        <w:rPr>
          <w:rFonts w:ascii="微软雅黑" w:hAnsi="微软雅黑" w:eastAsia="微软雅黑" w:cs="微软雅黑"/>
          <w:i w:val="0"/>
          <w:caps w:val="0"/>
          <w:color w:val="3B3B3B"/>
          <w:spacing w:val="0"/>
          <w:kern w:val="0"/>
          <w:sz w:val="28"/>
          <w:szCs w:val="28"/>
          <w:u w:val="none"/>
          <w:bdr w:val="none" w:color="auto" w:sz="0" w:space="0"/>
          <w:shd w:val="clear" w:fill="FFFFFF"/>
          <w:lang w:val="en-US" w:eastAsia="zh-CN" w:bidi="ar"/>
        </w:rPr>
        <w:fldChar w:fldCharType="separate"/>
      </w:r>
      <w:r>
        <w:rPr>
          <w:rStyle w:val="4"/>
          <w:rFonts w:hint="eastAsia" w:ascii="微软雅黑" w:hAnsi="微软雅黑" w:eastAsia="微软雅黑" w:cs="微软雅黑"/>
          <w:i w:val="0"/>
          <w:caps w:val="0"/>
          <w:color w:val="auto"/>
          <w:spacing w:val="0"/>
          <w:sz w:val="28"/>
          <w:szCs w:val="28"/>
          <w:u w:val="none"/>
          <w:bdr w:val="none" w:color="auto" w:sz="0" w:space="0"/>
          <w:shd w:val="clear" w:fill="FFFFFF"/>
          <w:lang w:val="en-US"/>
        </w:rPr>
        <w:t>yhzhou@ecust.edu.cn</w:t>
      </w:r>
      <w:r>
        <w:rPr>
          <w:rFonts w:hint="eastAsia" w:ascii="微软雅黑" w:hAnsi="微软雅黑" w:eastAsia="微软雅黑" w:cs="微软雅黑"/>
          <w:i w:val="0"/>
          <w:caps w:val="0"/>
          <w:color w:val="3B3B3B"/>
          <w:spacing w:val="0"/>
          <w:kern w:val="0"/>
          <w:sz w:val="28"/>
          <w:szCs w:val="28"/>
          <w:u w:val="none"/>
          <w:bdr w:val="none" w:color="auto" w:sz="0" w:space="0"/>
          <w:shd w:val="clear" w:fill="FFFFFF"/>
          <w:lang w:val="en-US" w:eastAsia="zh-CN" w:bidi="ar"/>
        </w:rPr>
        <w:fldChar w:fldCharType="end"/>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、招生秘书周老师。办公室：实验十九楼</w:t>
      </w:r>
      <w:r>
        <w:rPr>
          <w:rFonts w:hint="default" w:ascii="Times New Roman" w:hAnsi="Times New Roman" w:cs="Times New Roman" w:eastAsiaTheme="minorEastAsia"/>
          <w:i w:val="0"/>
          <w:caps w:val="0"/>
          <w:color w:val="333333"/>
          <w:spacing w:val="0"/>
          <w:kern w:val="0"/>
          <w:sz w:val="28"/>
          <w:szCs w:val="28"/>
          <w:bdr w:val="none" w:color="auto" w:sz="0" w:space="0"/>
          <w:shd w:val="clear" w:fill="FFFFFF"/>
          <w:lang w:val="en-US" w:eastAsia="zh-CN" w:bidi="ar"/>
        </w:rPr>
        <w:t>104</w:t>
      </w:r>
      <w:r>
        <w:rPr>
          <w:rFonts w:hint="default" w:ascii="仿宋_GB2312" w:hAnsi="Arial" w:eastAsia="仿宋_GB2312" w:cs="仿宋_GB2312"/>
          <w:i w:val="0"/>
          <w:caps w:val="0"/>
          <w:color w:val="333333"/>
          <w:spacing w:val="0"/>
          <w:kern w:val="0"/>
          <w:sz w:val="28"/>
          <w:szCs w:val="28"/>
          <w:bdr w:val="none" w:color="auto" w:sz="0" w:space="0"/>
          <w:shd w:val="clear" w:fill="FFFFFF"/>
          <w:lang w:val="en-US" w:eastAsia="zh-CN" w:bidi="ar"/>
        </w:rPr>
        <w:t>室。</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仿宋_GB2312">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67E28"/>
    <w:rsid w:val="3D167E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2022-05-13T08:06:00Z</dcterms:created>
  <dc:creator>HHsxk</dc:creator>
  <cp:lastModifiedBy>HHsxk</cp:lastModifiedBy>
  <dcterms:modified xsi:type="dcterms:W3CDTF">2022-05-13T08:07:24Z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