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20"/>
      </w:pPr>
      <w:r>
        <w:rPr>
          <w:bdr w:val="none" w:color="auto" w:sz="0" w:space="0"/>
          <w:shd w:val="clear" w:fill="FFFFFF"/>
        </w:rPr>
        <w:t>根据《成都中医药大学2022年博士研究生招生复试录取工作办法》相关规定和要求，为全力确保在新冠肺炎疫情防控常态化形势下学院研究生招生工作安全、平稳、有序进行，制定本工作办法。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555"/>
      </w:pPr>
      <w:r>
        <w:rPr>
          <w:rStyle w:val="5"/>
          <w:bdr w:val="none" w:color="auto" w:sz="0" w:space="0"/>
          <w:shd w:val="clear" w:fill="FFFFFF"/>
        </w:rPr>
        <w:t>一、招生计划</w:t>
      </w:r>
    </w:p>
    <w:tbl>
      <w:tblPr>
        <w:tblW w:w="8042" w:type="dxa"/>
        <w:jc w:val="center"/>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65"/>
        <w:gridCol w:w="1485"/>
        <w:gridCol w:w="4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2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招生专业</w:t>
            </w:r>
          </w:p>
        </w:tc>
        <w:tc>
          <w:tcPr>
            <w:tcW w:w="14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专业代码</w:t>
            </w:r>
          </w:p>
        </w:tc>
        <w:tc>
          <w:tcPr>
            <w:tcW w:w="429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招生计划数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2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中医基础理论</w:t>
            </w:r>
          </w:p>
        </w:tc>
        <w:tc>
          <w:tcPr>
            <w:tcW w:w="14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100501</w:t>
            </w:r>
          </w:p>
        </w:tc>
        <w:tc>
          <w:tcPr>
            <w:tcW w:w="429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2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中医临床基础</w:t>
            </w:r>
          </w:p>
        </w:tc>
        <w:tc>
          <w:tcPr>
            <w:tcW w:w="14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100502</w:t>
            </w:r>
          </w:p>
        </w:tc>
        <w:tc>
          <w:tcPr>
            <w:tcW w:w="429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2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方剂学</w:t>
            </w:r>
          </w:p>
        </w:tc>
        <w:tc>
          <w:tcPr>
            <w:tcW w:w="14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100504</w:t>
            </w:r>
          </w:p>
        </w:tc>
        <w:tc>
          <w:tcPr>
            <w:tcW w:w="429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2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中医诊断学</w:t>
            </w:r>
          </w:p>
        </w:tc>
        <w:tc>
          <w:tcPr>
            <w:tcW w:w="14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100505</w:t>
            </w:r>
          </w:p>
        </w:tc>
        <w:tc>
          <w:tcPr>
            <w:tcW w:w="429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2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中西医结合基础</w:t>
            </w:r>
          </w:p>
        </w:tc>
        <w:tc>
          <w:tcPr>
            <w:tcW w:w="14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100601</w:t>
            </w:r>
          </w:p>
        </w:tc>
        <w:tc>
          <w:tcPr>
            <w:tcW w:w="429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22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pPr>
          </w:p>
        </w:tc>
        <w:tc>
          <w:tcPr>
            <w:tcW w:w="148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jc w:val="left"/>
            </w:pPr>
          </w:p>
        </w:tc>
        <w:tc>
          <w:tcPr>
            <w:tcW w:w="429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pPr>
            <w:r>
              <w:rPr>
                <w:bdr w:val="none" w:color="auto" w:sz="0" w:space="0"/>
              </w:rPr>
              <w:t>16</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20"/>
      </w:pPr>
      <w:r>
        <w:rPr>
          <w:bdr w:val="none" w:color="auto" w:sz="0" w:space="0"/>
          <w:shd w:val="clear" w:fill="FFFFFF"/>
        </w:rPr>
        <w:t>备注：当硕博连读实际招生人数未达到拟招生人数时，剩余名额划转为统招生名额。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420"/>
      </w:pPr>
      <w:r>
        <w:rPr>
          <w:rStyle w:val="5"/>
          <w:bdr w:val="none" w:color="auto" w:sz="0" w:space="0"/>
          <w:shd w:val="clear" w:fill="FFFFFF"/>
        </w:rPr>
        <w:t>二、网络远程复试资料提交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bdr w:val="none" w:color="auto" w:sz="0" w:space="0"/>
        </w:rPr>
        <w:t>考生应当在</w:t>
      </w:r>
      <w:r>
        <w:rPr>
          <w:rStyle w:val="5"/>
          <w:color w:val="FF0000"/>
          <w:bdr w:val="none" w:color="auto" w:sz="0" w:space="0"/>
        </w:rPr>
        <w:t>5月19日12:00-5月20日12：00</w:t>
      </w:r>
      <w:r>
        <w:rPr>
          <w:bdr w:val="none" w:color="auto" w:sz="0" w:space="0"/>
        </w:rPr>
        <w:t>将本人材料按顺序统一扫描成一个PDF文件，通过招生信息网远程面试系统进行材料上传,文件名为：专业名称+专业代码+身份证号+姓名。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bdr w:val="none" w:color="auto" w:sz="0" w:space="0"/>
        </w:rPr>
        <w:t>（1）《成都中医药大学2022年博士研究生诚信复试承诺书》（附件1，手写签字）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5"/>
      </w:pPr>
      <w:r>
        <w:rPr>
          <w:bdr w:val="none" w:color="auto" w:sz="0" w:space="0"/>
        </w:rPr>
        <w:t>（2）考生自述（基本情况；硕士入学以来的学术成果，含发表论文、主持/参与科研、专利、获奖等；博士研究计划。以上内容以列表形式呈现）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rStyle w:val="5"/>
          <w:bdr w:val="none" w:color="auto" w:sz="0" w:space="0"/>
          <w:shd w:val="clear" w:fill="FFFFFF"/>
        </w:rPr>
        <w:t>三、复试形式及内容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bdr w:val="none" w:color="auto" w:sz="0" w:space="0"/>
          <w:shd w:val="clear" w:fill="FFFFFF"/>
        </w:rPr>
        <w:t>1.复试形式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555"/>
      </w:pPr>
      <w:r>
        <w:rPr>
          <w:bdr w:val="none" w:color="auto" w:sz="0" w:space="0"/>
        </w:rPr>
        <w:t>采用网络远程面试方式。主平台学校统一使用“学信网研究生招生远程面试系统”，学生端使用双机位，主机位用于面试答辩，面对考生正面，次机位用于考生复试整体环境的监控。采用腾讯会议作为备用平台。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420"/>
      </w:pPr>
      <w:r>
        <w:rPr>
          <w:bdr w:val="none" w:color="auto" w:sz="0" w:space="0"/>
        </w:rPr>
        <w:t>  备注：网络远程复试相关软硬件环境准备、注意事项详见学校研究生院官网(https://yjs.cdutcm.edu.cn/zsgz/content_79653)《成都中医药大学2022年博士研究生招生复试考生须知》。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555"/>
      </w:pPr>
      <w:r>
        <w:rPr>
          <w:bdr w:val="none" w:color="auto" w:sz="0" w:space="0"/>
        </w:rPr>
        <w:t>2.面试内容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55"/>
      </w:pPr>
      <w:r>
        <w:rPr>
          <w:bdr w:val="none" w:color="auto" w:sz="0" w:space="0"/>
        </w:rPr>
        <w:t>复试内容含外语听力和口语测试、面试提问。复试成绩为100分（外语听力和口语测试占20分、面试提问占80分），每生面试时间不得少于30分钟。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55"/>
      </w:pPr>
      <w:r>
        <w:rPr>
          <w:bdr w:val="none" w:color="auto" w:sz="0" w:space="0"/>
        </w:rPr>
        <w:t>外语听力和口语测试：外语听力考查考生理解外语语言表达的能力，口语测试考查考生用外语知识与技能进行口头交际的能力。外语听力和口语测试在面试中与专业问题同步进行。可通过用外语提问、回答、日常对话等方式完成。外语测试时间不得少于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55"/>
      </w:pPr>
      <w:r>
        <w:rPr>
          <w:bdr w:val="none" w:color="auto" w:sz="0" w:space="0"/>
        </w:rPr>
        <w:t>面试提问：面试提问侧重在逻辑思维、反应敏锐性、科研素质和分析问题与解决问题能力的考查，以及对专业知识掌握的情况。考核考生对本专业理论知识和应用技能掌握程度，利用所学理论发现、分析和解决问题的能力，对本学科前沿知识及最新研究动态的了解以及在本专业领域发展的潜力；创新精神和创新能力；事业心、责任感、纪律性、协作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bdr w:val="none" w:color="auto" w:sz="0" w:space="0"/>
        </w:rPr>
        <w:t>综合素质和能力（仅供参考，不作为评分标准）：着重考察考生的思想政治素质、道德素质和心理素质。考核内容主要包括考生的政治态度、思想表现、学习态度、道德品质、遵纪守法、心理健康、协作精神和健康情况、人文素养、举止、表达和礼仪等方面。考核必须严格遵循实事求是的原则，既包括查看考生的有关资料及其单位提供的有关材料，也包括复试时了解考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45"/>
      </w:pPr>
      <w:r>
        <w:rPr>
          <w:bdr w:val="none" w:color="auto" w:sz="0" w:space="0"/>
        </w:rPr>
        <w:t>3.总成绩计算办法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pPr>
      <w:r>
        <w:rPr>
          <w:bdr w:val="none" w:color="auto" w:sz="0" w:space="0"/>
        </w:rPr>
        <w:t>考生总成绩由考生初试和复试成绩进行加权计算。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00"/>
      </w:pPr>
      <w:r>
        <w:rPr>
          <w:bdr w:val="none" w:color="auto" w:sz="0" w:space="0"/>
        </w:rPr>
        <w:t>计算方式为：总成绩=初试成绩*50%+复试成绩*50%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55"/>
      </w:pPr>
      <w:r>
        <w:rPr>
          <w:bdr w:val="none" w:color="auto" w:sz="0" w:space="0"/>
        </w:rPr>
        <w:t>复试成绩评定以百分制记分，满分为100分。</w:t>
      </w:r>
      <w:r>
        <w:rPr>
          <w:rStyle w:val="5"/>
          <w:bdr w:val="none" w:color="auto" w:sz="0" w:space="0"/>
        </w:rPr>
        <w:t>复试成绩低于60分视为复试不合格，不予录取。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55"/>
      </w:pPr>
      <w:r>
        <w:rPr>
          <w:rStyle w:val="5"/>
          <w:bdr w:val="none" w:color="auto" w:sz="0" w:space="0"/>
        </w:rPr>
        <w:t>四、复试具体流程安排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both"/>
      </w:pPr>
      <w:r>
        <w:rPr>
          <w:bdr w:val="none" w:color="auto" w:sz="0" w:space="0"/>
          <w:shd w:val="clear" w:fill="FFFFFF"/>
        </w:rPr>
        <w:t>1.复试前调试及演练：学院将指派专人提前指导考生对复试系统进行设备调试及演练，请考生提前准备好相关设备，并熟悉软件使用，考生须提前30分钟打开并登陆复试系统等待调试。</w:t>
      </w:r>
    </w:p>
    <w:tbl>
      <w:tblPr>
        <w:tblW w:w="7320" w:type="dxa"/>
        <w:jc w:val="center"/>
        <w:tblInd w:w="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925"/>
        <w:gridCol w:w="4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292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专业及代码</w:t>
            </w:r>
          </w:p>
        </w:tc>
        <w:tc>
          <w:tcPr>
            <w:tcW w:w="4395" w:type="dxa"/>
            <w:tcBorders>
              <w:top w:val="single" w:color="000000" w:sz="6" w:space="0"/>
              <w:left w:val="single" w:color="auto"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2925" w:type="dxa"/>
            <w:tcBorders>
              <w:top w:val="single" w:color="auto" w:sz="6" w:space="0"/>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100501中医基础理论</w:t>
            </w:r>
          </w:p>
        </w:tc>
        <w:tc>
          <w:tcPr>
            <w:tcW w:w="4395" w:type="dxa"/>
            <w:vMerge w:val="restart"/>
            <w:tcBorders>
              <w:top w:val="single" w:color="auto" w:sz="6" w:space="0"/>
              <w:left w:val="single" w:color="auto" w:sz="6" w:space="0"/>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5月23日上午9:30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2925" w:type="dxa"/>
            <w:tcBorders>
              <w:top w:val="single" w:color="auto" w:sz="6" w:space="0"/>
              <w:left w:val="single" w:color="000000" w:sz="6" w:space="0"/>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100502中医临床基础</w:t>
            </w:r>
          </w:p>
        </w:tc>
        <w:tc>
          <w:tcPr>
            <w:tcW w:w="4395" w:type="dxa"/>
            <w:vMerge w:val="continue"/>
            <w:tcBorders>
              <w:top w:val="single" w:color="auto" w:sz="6" w:space="0"/>
              <w:left w:val="single" w:color="auto" w:sz="6" w:space="0"/>
              <w:bottom w:val="single" w:color="auto" w:sz="6" w:space="0"/>
              <w:right w:val="single" w:color="000000" w:sz="6" w:space="0"/>
            </w:tcBorders>
            <w:shd w:val="clear"/>
            <w:tcMar>
              <w:bottom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2925" w:type="dxa"/>
            <w:tcBorders>
              <w:top w:val="single" w:color="auto" w:sz="6" w:space="0"/>
              <w:left w:val="single" w:color="000000" w:sz="6" w:space="0"/>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100505中医诊断学</w:t>
            </w:r>
          </w:p>
        </w:tc>
        <w:tc>
          <w:tcPr>
            <w:tcW w:w="4395" w:type="dxa"/>
            <w:vMerge w:val="continue"/>
            <w:tcBorders>
              <w:top w:val="single" w:color="auto" w:sz="6" w:space="0"/>
              <w:left w:val="single" w:color="auto" w:sz="6" w:space="0"/>
              <w:bottom w:val="single" w:color="auto" w:sz="6" w:space="0"/>
              <w:right w:val="single" w:color="000000" w:sz="6" w:space="0"/>
            </w:tcBorders>
            <w:shd w:val="clear"/>
            <w:tcMar>
              <w:bottom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2925" w:type="dxa"/>
            <w:tcBorders>
              <w:top w:val="single" w:color="auto" w:sz="6" w:space="0"/>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100504方剂学</w:t>
            </w:r>
          </w:p>
        </w:tc>
        <w:tc>
          <w:tcPr>
            <w:tcW w:w="4395" w:type="dxa"/>
            <w:vMerge w:val="restart"/>
            <w:tcBorders>
              <w:top w:val="single" w:color="auto" w:sz="6" w:space="0"/>
              <w:left w:val="single" w:color="auto" w:sz="6" w:space="0"/>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5月23日下午14:00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2925" w:type="dxa"/>
            <w:tcBorders>
              <w:top w:val="single" w:color="auto" w:sz="6" w:space="0"/>
              <w:left w:val="single" w:color="000000" w:sz="6" w:space="0"/>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100601中西医结合基础</w:t>
            </w:r>
          </w:p>
        </w:tc>
        <w:tc>
          <w:tcPr>
            <w:tcW w:w="4395" w:type="dxa"/>
            <w:vMerge w:val="continue"/>
            <w:tcBorders>
              <w:top w:val="single" w:color="auto" w:sz="6" w:space="0"/>
              <w:left w:val="single" w:color="auto" w:sz="6" w:space="0"/>
              <w:bottom w:val="single" w:color="auto" w:sz="6" w:space="0"/>
              <w:right w:val="single" w:color="000000" w:sz="6" w:space="0"/>
            </w:tcBorders>
            <w:shd w:val="clear"/>
            <w:tcMar>
              <w:bottom w:w="0" w:type="dxa"/>
            </w:tcMar>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both"/>
      </w:pPr>
      <w:r>
        <w:rPr>
          <w:bdr w:val="none" w:color="auto" w:sz="0" w:space="0"/>
          <w:shd w:val="clear" w:fill="FFFFFF"/>
        </w:rPr>
        <w:t>2.考生复试次序：面试系统随机确定考生复试次序。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both"/>
      </w:pPr>
      <w:r>
        <w:rPr>
          <w:bdr w:val="none" w:color="auto" w:sz="0" w:space="0"/>
          <w:shd w:val="clear" w:fill="FFFFFF"/>
        </w:rPr>
        <w:t>3.考生候考准备：复试前30分钟，复试秘书通过电话联系考生候考。考生须按规定准备好软硬件及备考环境，做好候考工作，在此期间须保持电话和网络畅通。</w:t>
      </w:r>
    </w:p>
    <w:tbl>
      <w:tblPr>
        <w:tblW w:w="7410" w:type="dxa"/>
        <w:jc w:val="center"/>
        <w:tblInd w:w="4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00"/>
        <w:gridCol w:w="4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2700"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专业及代码</w:t>
            </w:r>
          </w:p>
        </w:tc>
        <w:tc>
          <w:tcPr>
            <w:tcW w:w="4710" w:type="dxa"/>
            <w:tcBorders>
              <w:top w:val="single" w:color="000000" w:sz="6" w:space="0"/>
              <w:left w:val="single" w:color="auto"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复试时间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700" w:type="dxa"/>
            <w:tcBorders>
              <w:top w:val="single" w:color="auto" w:sz="6" w:space="0"/>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100601中西医结合基础</w:t>
            </w:r>
          </w:p>
        </w:tc>
        <w:tc>
          <w:tcPr>
            <w:tcW w:w="4710" w:type="dxa"/>
            <w:tcBorders>
              <w:top w:val="single" w:color="auto" w:sz="6" w:space="0"/>
              <w:left w:val="single" w:color="auto" w:sz="6" w:space="0"/>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5月24日上午8：30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700" w:type="dxa"/>
            <w:tcBorders>
              <w:top w:val="single" w:color="auto" w:sz="6" w:space="0"/>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100505中医诊断学</w:t>
            </w:r>
          </w:p>
        </w:tc>
        <w:tc>
          <w:tcPr>
            <w:tcW w:w="4710" w:type="dxa"/>
            <w:tcBorders>
              <w:top w:val="single" w:color="000000" w:sz="6" w:space="0"/>
              <w:left w:val="single" w:color="auto" w:sz="6" w:space="0"/>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5月25日下午13：30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700" w:type="dxa"/>
            <w:tcBorders>
              <w:top w:val="single" w:color="auto" w:sz="6" w:space="0"/>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100501中医基础理论</w:t>
            </w:r>
          </w:p>
        </w:tc>
        <w:tc>
          <w:tcPr>
            <w:tcW w:w="4710" w:type="dxa"/>
            <w:vMerge w:val="restart"/>
            <w:tcBorders>
              <w:top w:val="single" w:color="000000" w:sz="6" w:space="0"/>
              <w:left w:val="single" w:color="auto" w:sz="6" w:space="0"/>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5月26日上午8：30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2700" w:type="dxa"/>
            <w:tcBorders>
              <w:top w:val="single" w:color="auto" w:sz="6" w:space="0"/>
              <w:left w:val="single" w:color="000000" w:sz="6" w:space="0"/>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100502中医临床基础</w:t>
            </w:r>
          </w:p>
        </w:tc>
        <w:tc>
          <w:tcPr>
            <w:tcW w:w="4710" w:type="dxa"/>
            <w:vMerge w:val="continue"/>
            <w:tcBorders>
              <w:top w:val="single" w:color="000000" w:sz="6" w:space="0"/>
              <w:left w:val="single" w:color="auto" w:sz="6" w:space="0"/>
              <w:bottom w:val="single" w:color="auto" w:sz="6" w:space="0"/>
              <w:right w:val="single" w:color="000000" w:sz="6" w:space="0"/>
            </w:tcBorders>
            <w:shd w:val="clear"/>
            <w:tcMar>
              <w:bottom w:w="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2700" w:type="dxa"/>
            <w:tcBorders>
              <w:top w:val="single" w:color="auto" w:sz="6" w:space="0"/>
              <w:left w:val="single" w:color="000000" w:sz="6" w:space="0"/>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100504方剂学</w:t>
            </w:r>
          </w:p>
        </w:tc>
        <w:tc>
          <w:tcPr>
            <w:tcW w:w="4710" w:type="dxa"/>
            <w:tcBorders>
              <w:top w:val="single" w:color="auto" w:sz="6" w:space="0"/>
              <w:left w:val="single" w:color="auto" w:sz="6" w:space="0"/>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5月27日下午13：30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55"/>
      </w:pPr>
      <w:r>
        <w:rPr>
          <w:bdr w:val="none" w:color="auto" w:sz="0" w:space="0"/>
        </w:rPr>
        <w:t>4.复试面试全程录音录像。复试专家组认为有必要时，可对考生进行再次复试。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bdr w:val="none" w:color="auto" w:sz="0" w:space="0"/>
          <w:shd w:val="clear" w:fill="FFFFFF"/>
        </w:rPr>
        <w:t>5.复试流程具体安排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rStyle w:val="5"/>
          <w:bdr w:val="none" w:color="auto" w:sz="0" w:space="0"/>
          <w:shd w:val="clear" w:fill="FFFFFF"/>
        </w:rPr>
        <w:t>学院复试工作安排如下，未按时完成下列步骤的考生，均视为自动放弃复试资格。</w:t>
      </w:r>
    </w:p>
    <w:tbl>
      <w:tblPr>
        <w:tblW w:w="8335" w:type="dxa"/>
        <w:jc w:val="center"/>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09"/>
        <w:gridCol w:w="2302"/>
        <w:gridCol w:w="4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1509"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时间</w:t>
            </w:r>
          </w:p>
        </w:tc>
        <w:tc>
          <w:tcPr>
            <w:tcW w:w="2302" w:type="dxa"/>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工作内容</w:t>
            </w:r>
          </w:p>
        </w:tc>
        <w:tc>
          <w:tcPr>
            <w:tcW w:w="4524" w:type="dxa"/>
            <w:tcBorders>
              <w:top w:val="single" w:color="000000" w:sz="6" w:space="0"/>
              <w:left w:val="nil"/>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1509" w:type="dxa"/>
            <w:tcBorders>
              <w:top w:val="nil"/>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5月17日</w:t>
            </w:r>
          </w:p>
        </w:tc>
        <w:tc>
          <w:tcPr>
            <w:tcW w:w="2302" w:type="dxa"/>
            <w:tcBorders>
              <w:top w:val="nil"/>
              <w:left w:val="nil"/>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工作人员联系考生</w:t>
            </w:r>
          </w:p>
        </w:tc>
        <w:tc>
          <w:tcPr>
            <w:tcW w:w="4524" w:type="dxa"/>
            <w:tcBorders>
              <w:top w:val="nil"/>
              <w:left w:val="nil"/>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学院将通过座机028-61800159与考生联系，如果考生未接到电话，请于5月19日主动前与学院联系。联系电话：17723301686（田老师）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1509" w:type="dxa"/>
            <w:tcBorders>
              <w:top w:val="nil"/>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5月19-20日</w:t>
            </w:r>
          </w:p>
        </w:tc>
        <w:tc>
          <w:tcPr>
            <w:tcW w:w="2302" w:type="dxa"/>
            <w:tcBorders>
              <w:top w:val="nil"/>
              <w:left w:val="nil"/>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考生提交材料</w:t>
            </w:r>
          </w:p>
        </w:tc>
        <w:tc>
          <w:tcPr>
            <w:tcW w:w="4524" w:type="dxa"/>
            <w:tcBorders>
              <w:top w:val="nil"/>
              <w:left w:val="nil"/>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5月20日12:00前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1509" w:type="dxa"/>
            <w:tcBorders>
              <w:top w:val="nil"/>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5月21-22日</w:t>
            </w:r>
          </w:p>
        </w:tc>
        <w:tc>
          <w:tcPr>
            <w:tcW w:w="2302" w:type="dxa"/>
            <w:tcBorders>
              <w:top w:val="nil"/>
              <w:left w:val="nil"/>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学院审核资料</w:t>
            </w:r>
          </w:p>
        </w:tc>
        <w:tc>
          <w:tcPr>
            <w:tcW w:w="4524" w:type="dxa"/>
            <w:tcBorders>
              <w:top w:val="nil"/>
              <w:left w:val="nil"/>
              <w:bottom w:val="single" w:color="auto"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1509" w:type="dxa"/>
            <w:tcBorders>
              <w:top w:val="nil"/>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5月23日</w:t>
            </w:r>
          </w:p>
        </w:tc>
        <w:tc>
          <w:tcPr>
            <w:tcW w:w="2302" w:type="dxa"/>
            <w:tcBorders>
              <w:top w:val="nil"/>
              <w:left w:val="nil"/>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学院组织复试演练</w:t>
            </w:r>
          </w:p>
        </w:tc>
        <w:tc>
          <w:tcPr>
            <w:tcW w:w="4524" w:type="dxa"/>
            <w:tcBorders>
              <w:top w:val="nil"/>
              <w:left w:val="nil"/>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pPr>
            <w:r>
              <w:rPr>
                <w:bdr w:val="none" w:color="auto" w:sz="0" w:space="0"/>
              </w:rPr>
              <w:t>考生按通知时间完成演练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1509" w:type="dxa"/>
            <w:tcBorders>
              <w:top w:val="nil"/>
              <w:left w:val="single" w:color="000000" w:sz="6" w:space="0"/>
              <w:bottom w:val="single" w:color="000000"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textAlignment w:val="center"/>
            </w:pPr>
            <w:r>
              <w:rPr>
                <w:bdr w:val="none" w:color="auto" w:sz="0" w:space="0"/>
              </w:rPr>
              <w:t>5月24-27日</w:t>
            </w:r>
          </w:p>
        </w:tc>
        <w:tc>
          <w:tcPr>
            <w:tcW w:w="2302" w:type="dxa"/>
            <w:tcBorders>
              <w:top w:val="nil"/>
              <w:left w:val="nil"/>
              <w:bottom w:val="single" w:color="auto" w:sz="6" w:space="0"/>
              <w:right w:val="single" w:color="000000" w:sz="6" w:space="0"/>
            </w:tcBorders>
            <w:shd w:val="clear"/>
            <w:tcMar>
              <w:bottom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textAlignment w:val="center"/>
            </w:pPr>
            <w:r>
              <w:rPr>
                <w:bdr w:val="none" w:color="auto" w:sz="0" w:space="0"/>
              </w:rPr>
              <w:t>正式复试</w:t>
            </w:r>
          </w:p>
        </w:tc>
        <w:tc>
          <w:tcPr>
            <w:tcW w:w="4524" w:type="dxa"/>
            <w:tcBorders>
              <w:top w:val="nil"/>
              <w:left w:val="nil"/>
              <w:bottom w:val="single" w:color="auto"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rStyle w:val="5"/>
          <w:bdr w:val="none" w:color="auto" w:sz="0" w:space="0"/>
          <w:shd w:val="clear" w:fill="FFFFFF"/>
        </w:rPr>
        <w:t>五、录取原则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bdr w:val="none" w:color="auto" w:sz="0" w:space="0"/>
          <w:shd w:val="clear" w:fill="FFFFFF"/>
        </w:rPr>
        <w:t>同一专业，按照专业总成绩由高到低排名择优录取。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bdr w:val="none" w:color="auto" w:sz="0" w:space="0"/>
          <w:shd w:val="clear" w:fill="FFFFFF"/>
        </w:rPr>
        <w:t>当考生总成绩相同时，则按照复试成绩高低排序确定录取顺序；若复试成绩仍然相同，则依次按照初试业务课二成绩、复试综合面试成绩、复试外语听力及口语成绩的顺序择优录取。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rStyle w:val="5"/>
          <w:bdr w:val="none" w:color="auto" w:sz="0" w:space="0"/>
          <w:shd w:val="clear" w:fill="FFFFFF"/>
        </w:rPr>
        <w:t>六、公示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bdr w:val="none" w:color="auto" w:sz="0" w:space="0"/>
          <w:shd w:val="clear" w:fill="FFFFFF"/>
        </w:rPr>
        <w:t>学院将在成都中医药大学基础医学院网站（http://jcyxy.cdutcm.edu.cn）通知公告栏对所有参加复试考生的初试成绩、复试成绩和录取总成绩进行公示，公示时间为10个工作日。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rStyle w:val="5"/>
          <w:bdr w:val="none" w:color="auto" w:sz="0" w:space="0"/>
          <w:shd w:val="clear" w:fill="FFFFFF"/>
        </w:rPr>
        <w:t>七、体检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8" w:lineRule="atLeast"/>
        <w:ind w:left="0" w:right="0" w:firstLine="645"/>
      </w:pPr>
      <w:r>
        <w:rPr>
          <w:bdr w:val="none" w:color="auto" w:sz="0" w:space="0"/>
        </w:rPr>
        <w:t>所有参加复试考生须在拟录取名单确定后到二级甲等及以上医院进行体检，体检不合格者，不予录取。体检标准按教育部，卫生部，中国残疾人联合会制订的《普通高等学校招生体检工作指导意见》（教学〔2003〕3号）执行（可在教育部网站http://www.moe.edu.cn查询）。在审查纸质体检报告中如对体检存疑，学校有权要求考生到指定医院复查，确有不合格者，学校有权取消考生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rStyle w:val="5"/>
          <w:bdr w:val="none" w:color="auto" w:sz="0" w:space="0"/>
          <w:shd w:val="clear" w:fill="FFFFFF"/>
        </w:rPr>
        <w:t>八、邮寄资料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pPr>
      <w:r>
        <w:rPr>
          <w:rStyle w:val="5"/>
          <w:color w:val="FF0000"/>
          <w:bdr w:val="none" w:color="auto" w:sz="0" w:space="0"/>
        </w:rPr>
        <w:t>请考生在拟录取名单公示后1周内</w:t>
      </w:r>
      <w:r>
        <w:rPr>
          <w:bdr w:val="none" w:color="auto" w:sz="0" w:space="0"/>
        </w:rPr>
        <w:t>将网报信息纸质材料及体检报告邮寄给学院（请使用顺丰快递），请确保完整准确。邮寄地址：四川省成都市温江区柳台大道1166号成都中医药大学基础医学院弘景1-2号楼连廊114学科与研究生科办公室，收件人：田景苑，电话：17723301686，邮编：611137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rStyle w:val="5"/>
          <w:bdr w:val="none" w:color="auto" w:sz="0" w:space="0"/>
          <w:shd w:val="clear" w:fill="FFFFFF"/>
        </w:rPr>
        <w:t>九、申诉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bdr w:val="none" w:color="auto" w:sz="0" w:space="0"/>
          <w:shd w:val="clear" w:fill="FFFFFF"/>
        </w:rPr>
        <w:t>考生如对复试及录取结果有异议，请在公示期间向学院复试纪检督查小组反映，申诉电话 028-61800159。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bdr w:val="none" w:color="auto" w:sz="0" w:space="0"/>
          <w:shd w:val="clear" w:fill="FFFFFF"/>
        </w:rPr>
        <w:t>对于研究生复试工作中可能发生的网络舆情、疫情的应急工作，将由学院复试工作领导小组、舆情防控小组、疫情防控小组牵头，按照学校统一制定的工作预案执行。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bdr w:val="none" w:color="auto" w:sz="0" w:space="0"/>
          <w:shd w:val="clear" w:fill="FFFFFF"/>
        </w:rPr>
        <w:t>其未尽事宜以学校研究生院相关要求为准。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pPr>
      <w:r>
        <w:rPr>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right"/>
      </w:pPr>
      <w:r>
        <w:rPr>
          <w:bdr w:val="none" w:color="auto" w:sz="0" w:space="0"/>
          <w:shd w:val="clear" w:fill="FFFFFF"/>
        </w:rPr>
        <w:t>基础医学院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555"/>
        <w:jc w:val="right"/>
      </w:pPr>
      <w:r>
        <w:rPr>
          <w:bdr w:val="none" w:color="auto" w:sz="0" w:space="0"/>
          <w:shd w:val="clear" w:fill="FFFFFF"/>
        </w:rPr>
        <w:t>2022年5月17日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pPr>
      <w:r>
        <w:rPr>
          <w:bdr w:val="none" w:color="auto" w:sz="0" w:space="0"/>
        </w:rPr>
        <w:fldChar w:fldCharType="begin"/>
      </w:r>
      <w:r>
        <w:rPr>
          <w:bdr w:val="none" w:color="auto" w:sz="0" w:space="0"/>
        </w:rPr>
        <w:instrText xml:space="preserve">INCLUDEPICTURE \d "https://www.cdutcm.edu.cn/Content/_Common/Assets/UEditor/dialogs/attachment/fileTypeImages/icon_doc.gif" \* MERGEFORMATINET </w:instrText>
      </w:r>
      <w:r>
        <w:rPr>
          <w:bdr w:val="none" w:color="auto" w:sz="0" w:space="0"/>
        </w:rPr>
        <w:fldChar w:fldCharType="separate"/>
      </w:r>
      <w:r>
        <w:rPr>
          <w:bdr w:val="none" w:color="auto" w:sz="0" w:space="0"/>
        </w:rPr>
        <w:drawing>
          <wp:inline distT="0" distB="0" distL="114300" distR="114300">
            <wp:extent cx="152400" cy="152400"/>
            <wp:effectExtent l="0" t="0" r="0" b="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4" r:link="rId5"/>
                    <a:stretch>
                      <a:fillRect/>
                    </a:stretch>
                  </pic:blipFill>
                  <pic:spPr>
                    <a:xfrm>
                      <a:off x="0" y="0"/>
                      <a:ext cx="152400" cy="152400"/>
                    </a:xfrm>
                    <a:prstGeom prst="rect">
                      <a:avLst/>
                    </a:prstGeom>
                    <a:noFill/>
                    <a:ln w="9525">
                      <a:noFill/>
                      <a:miter/>
                    </a:ln>
                  </pic:spPr>
                </pic:pic>
              </a:graphicData>
            </a:graphic>
          </wp:inline>
        </w:drawing>
      </w:r>
      <w:r>
        <w:rPr>
          <w:bdr w:val="none" w:color="auto" w:sz="0" w:space="0"/>
        </w:rPr>
        <w:fldChar w:fldCharType="end"/>
      </w:r>
      <w:r>
        <w:rPr>
          <w:color w:val="0000FF"/>
          <w:u w:val="single"/>
          <w:bdr w:val="none" w:color="auto" w:sz="0" w:space="0"/>
        </w:rPr>
        <w:fldChar w:fldCharType="begin"/>
      </w:r>
      <w:r>
        <w:rPr>
          <w:color w:val="0000FF"/>
          <w:u w:val="single"/>
          <w:bdr w:val="none" w:color="auto" w:sz="0" w:space="0"/>
        </w:rPr>
        <w:instrText xml:space="preserve"> HYPERLINK "https://www.cdutcm.edu.cn/Upload/jcyxy/ContentManage/Article/File/2022/05/17/202205171732537179.doc" \o "附件1：成都中医药大学2022年博士研究生诚信复试承诺书.doc" \t "https://www.cdutcm.edu.cn/jcyxy/tzgg/_self" </w:instrText>
      </w:r>
      <w:r>
        <w:rPr>
          <w:color w:val="0000FF"/>
          <w:u w:val="single"/>
          <w:bdr w:val="none" w:color="auto" w:sz="0" w:space="0"/>
        </w:rPr>
        <w:fldChar w:fldCharType="separate"/>
      </w:r>
      <w:r>
        <w:rPr>
          <w:rStyle w:val="6"/>
          <w:color w:val="0000FF"/>
          <w:u w:val="single"/>
          <w:bdr w:val="none" w:color="auto" w:sz="0" w:space="0"/>
        </w:rPr>
        <w:t>附件1：成都中医药大学2022年博士研究生诚信复试承诺书.doc</w:t>
      </w:r>
      <w:r>
        <w:rPr>
          <w:color w:val="0000FF"/>
          <w:u w:val="singl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tLeast"/>
        <w:ind w:left="0" w:right="0"/>
      </w:pPr>
      <w:r>
        <w:rPr>
          <w:bdr w:val="none" w:color="auto" w:sz="0" w:space="0"/>
        </w:rPr>
        <w:fldChar w:fldCharType="begin"/>
      </w:r>
      <w:r>
        <w:rPr>
          <w:bdr w:val="none" w:color="auto" w:sz="0" w:space="0"/>
        </w:rPr>
        <w:instrText xml:space="preserve">INCLUDEPICTURE \d "https://www.cdutcm.edu.cn/Content/_Common/Assets/UEditor/dialogs/attachment/fileTypeImages/icon_pdf.gif" \* MERGEFORMATINET </w:instrText>
      </w:r>
      <w:r>
        <w:rPr>
          <w:bdr w:val="none" w:color="auto" w:sz="0" w:space="0"/>
        </w:rPr>
        <w:fldChar w:fldCharType="separate"/>
      </w:r>
      <w:r>
        <w:rPr>
          <w:bdr w:val="none" w:color="auto" w:sz="0" w:space="0"/>
        </w:rPr>
        <w:drawing>
          <wp:inline distT="0" distB="0" distL="114300" distR="114300">
            <wp:extent cx="152400" cy="152400"/>
            <wp:effectExtent l="0" t="0" r="0" b="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6" r:link="rId7"/>
                    <a:stretch>
                      <a:fillRect/>
                    </a:stretch>
                  </pic:blipFill>
                  <pic:spPr>
                    <a:xfrm>
                      <a:off x="0" y="0"/>
                      <a:ext cx="152400" cy="152400"/>
                    </a:xfrm>
                    <a:prstGeom prst="rect">
                      <a:avLst/>
                    </a:prstGeom>
                    <a:noFill/>
                    <a:ln w="9525">
                      <a:noFill/>
                      <a:miter/>
                    </a:ln>
                  </pic:spPr>
                </pic:pic>
              </a:graphicData>
            </a:graphic>
          </wp:inline>
        </w:drawing>
      </w:r>
      <w:r>
        <w:rPr>
          <w:bdr w:val="none" w:color="auto" w:sz="0" w:space="0"/>
        </w:rPr>
        <w:fldChar w:fldCharType="end"/>
      </w:r>
      <w:r>
        <w:rPr>
          <w:color w:val="0000FF"/>
          <w:u w:val="single"/>
          <w:bdr w:val="none" w:color="auto" w:sz="0" w:space="0"/>
        </w:rPr>
        <w:fldChar w:fldCharType="begin"/>
      </w:r>
      <w:r>
        <w:rPr>
          <w:color w:val="0000FF"/>
          <w:u w:val="single"/>
          <w:bdr w:val="none" w:color="auto" w:sz="0" w:space="0"/>
        </w:rPr>
        <w:instrText xml:space="preserve"> HYPERLINK "https://www.cdutcm.edu.cn/Upload/jcyxy/ContentManage/Article/File/2022/05/17/202205171733157284.pdf" \o "附件2：体检表.pdf" \t "https://www.cdutcm.edu.cn/jcyxy/tzgg/_self" </w:instrText>
      </w:r>
      <w:r>
        <w:rPr>
          <w:color w:val="0000FF"/>
          <w:u w:val="single"/>
          <w:bdr w:val="none" w:color="auto" w:sz="0" w:space="0"/>
        </w:rPr>
        <w:fldChar w:fldCharType="separate"/>
      </w:r>
      <w:r>
        <w:rPr>
          <w:rStyle w:val="6"/>
          <w:color w:val="0000FF"/>
          <w:u w:val="single"/>
          <w:bdr w:val="none" w:color="auto" w:sz="0" w:space="0"/>
        </w:rPr>
        <w:t>附件2：体检表.pdf</w:t>
      </w:r>
      <w:r>
        <w:rPr>
          <w:color w:val="0000FF"/>
          <w:u w:val="singl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pP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136B"/>
    <w:rsid w:val="05461370"/>
    <w:rsid w:val="0CE90903"/>
    <w:rsid w:val="0EC20583"/>
    <w:rsid w:val="3FBC136B"/>
    <w:rsid w:val="412C1EE8"/>
    <w:rsid w:val="4D5C121C"/>
    <w:rsid w:val="59C14F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https://www.cdutcm.edu.cn/Content/_Common/Assets/UEditor/dialogs/attachment/fileTypeImages/icon_pdf.gif" TargetMode="External"/><Relationship Id="rId6" Type="http://schemas.openxmlformats.org/officeDocument/2006/relationships/image" Target="media/image2.GIF"/><Relationship Id="rId5" Type="http://schemas.openxmlformats.org/officeDocument/2006/relationships/image" Target="https://www.cdutcm.edu.cn/Content/_Common/Assets/UEditor/dialogs/attachment/fileTypeImages/icon_doc.gif"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2022-05-19T05:47:00Z</dcterms:created>
  <dc:creator>HHsxk</dc:creator>
  <cp:lastModifiedBy>HHsxk</cp:lastModifiedBy>
  <dcterms:modified xsi:type="dcterms:W3CDTF">2022-05-19T07:29:27Z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