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ascii="微软雅黑" w:hAnsi="微软雅黑" w:eastAsia="微软雅黑" w:cs="微软雅黑"/>
          <w:i w:val="0"/>
          <w:caps w:val="0"/>
          <w:color w:val="333333"/>
          <w:spacing w:val="0"/>
          <w:kern w:val="0"/>
          <w:sz w:val="24"/>
          <w:szCs w:val="24"/>
          <w:bdr w:val="none" w:color="auto" w:sz="0" w:space="0"/>
          <w:shd w:val="clear" w:fill="FFFFFF"/>
          <w:lang w:val="en-US" w:eastAsia="zh-CN" w:bidi="ar"/>
        </w:rPr>
        <w:t>根据《成都中医药大学2022年博士研究生招生复试录取办法》文件要求，特制定《临床医学院2022年博士研究生招生复试录取办法》，具体内容如下：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一、招生计划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学院2022年统招生招生计划如下表所示：</w:t>
      </w:r>
    </w:p>
    <w:tbl>
      <w:tblPr>
        <w:tblW w:w="112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508"/>
        <w:gridCol w:w="2320"/>
        <w:gridCol w:w="1737"/>
        <w:gridCol w:w="464"/>
        <w:gridCol w:w="1737"/>
        <w:gridCol w:w="1974"/>
        <w:gridCol w:w="150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5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专业代码</w:t>
            </w:r>
          </w:p>
        </w:tc>
        <w:tc>
          <w:tcPr>
            <w:tcW w:w="23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专业名称</w:t>
            </w:r>
          </w:p>
        </w:tc>
        <w:tc>
          <w:tcPr>
            <w:tcW w:w="173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招生计划</w:t>
            </w:r>
          </w:p>
        </w:tc>
        <w:tc>
          <w:tcPr>
            <w:tcW w:w="464"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　</w:t>
            </w:r>
          </w:p>
        </w:tc>
        <w:tc>
          <w:tcPr>
            <w:tcW w:w="173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专业代码</w:t>
            </w:r>
          </w:p>
        </w:tc>
        <w:tc>
          <w:tcPr>
            <w:tcW w:w="19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专业名称</w:t>
            </w:r>
          </w:p>
        </w:tc>
        <w:tc>
          <w:tcPr>
            <w:tcW w:w="15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kern w:val="0"/>
                <w:sz w:val="24"/>
                <w:szCs w:val="24"/>
                <w:bdr w:val="none" w:color="auto" w:sz="0" w:space="0"/>
                <w:lang w:val="en-US" w:eastAsia="zh-CN" w:bidi="ar"/>
              </w:rPr>
              <w:t>招生计划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5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100506</w:t>
            </w:r>
          </w:p>
        </w:tc>
        <w:tc>
          <w:tcPr>
            <w:tcW w:w="23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中医内科学</w:t>
            </w:r>
          </w:p>
        </w:tc>
        <w:tc>
          <w:tcPr>
            <w:tcW w:w="173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2</w:t>
            </w:r>
          </w:p>
        </w:tc>
        <w:tc>
          <w:tcPr>
            <w:tcW w:w="46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18"/>
                <w:szCs w:val="18"/>
              </w:rPr>
            </w:pPr>
          </w:p>
        </w:tc>
        <w:tc>
          <w:tcPr>
            <w:tcW w:w="173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105701</w:t>
            </w:r>
          </w:p>
        </w:tc>
        <w:tc>
          <w:tcPr>
            <w:tcW w:w="19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中医内科学</w:t>
            </w:r>
          </w:p>
        </w:tc>
        <w:tc>
          <w:tcPr>
            <w:tcW w:w="15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5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100507</w:t>
            </w:r>
          </w:p>
        </w:tc>
        <w:tc>
          <w:tcPr>
            <w:tcW w:w="23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中医外科学</w:t>
            </w:r>
          </w:p>
        </w:tc>
        <w:tc>
          <w:tcPr>
            <w:tcW w:w="173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2</w:t>
            </w:r>
          </w:p>
        </w:tc>
        <w:tc>
          <w:tcPr>
            <w:tcW w:w="46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18"/>
                <w:szCs w:val="18"/>
              </w:rPr>
            </w:pPr>
          </w:p>
        </w:tc>
        <w:tc>
          <w:tcPr>
            <w:tcW w:w="173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105702</w:t>
            </w:r>
          </w:p>
        </w:tc>
        <w:tc>
          <w:tcPr>
            <w:tcW w:w="19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中医外科学</w:t>
            </w:r>
          </w:p>
        </w:tc>
        <w:tc>
          <w:tcPr>
            <w:tcW w:w="15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5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100509</w:t>
            </w:r>
          </w:p>
        </w:tc>
        <w:tc>
          <w:tcPr>
            <w:tcW w:w="23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中医妇科学</w:t>
            </w:r>
          </w:p>
        </w:tc>
        <w:tc>
          <w:tcPr>
            <w:tcW w:w="173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2</w:t>
            </w:r>
          </w:p>
        </w:tc>
        <w:tc>
          <w:tcPr>
            <w:tcW w:w="46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18"/>
                <w:szCs w:val="18"/>
              </w:rPr>
            </w:pPr>
          </w:p>
        </w:tc>
        <w:tc>
          <w:tcPr>
            <w:tcW w:w="173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105703</w:t>
            </w:r>
          </w:p>
        </w:tc>
        <w:tc>
          <w:tcPr>
            <w:tcW w:w="19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中医骨伤科学</w:t>
            </w:r>
          </w:p>
        </w:tc>
        <w:tc>
          <w:tcPr>
            <w:tcW w:w="15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15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100511</w:t>
            </w:r>
          </w:p>
        </w:tc>
        <w:tc>
          <w:tcPr>
            <w:tcW w:w="23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中医五官科学</w:t>
            </w:r>
          </w:p>
        </w:tc>
        <w:tc>
          <w:tcPr>
            <w:tcW w:w="173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1</w:t>
            </w:r>
          </w:p>
        </w:tc>
        <w:tc>
          <w:tcPr>
            <w:tcW w:w="46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18"/>
                <w:szCs w:val="18"/>
              </w:rPr>
            </w:pPr>
          </w:p>
        </w:tc>
        <w:tc>
          <w:tcPr>
            <w:tcW w:w="173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105704</w:t>
            </w:r>
          </w:p>
        </w:tc>
        <w:tc>
          <w:tcPr>
            <w:tcW w:w="19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中医妇科学</w:t>
            </w:r>
          </w:p>
        </w:tc>
        <w:tc>
          <w:tcPr>
            <w:tcW w:w="15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15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100602</w:t>
            </w:r>
          </w:p>
        </w:tc>
        <w:tc>
          <w:tcPr>
            <w:tcW w:w="23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中西医结合临床</w:t>
            </w:r>
          </w:p>
        </w:tc>
        <w:tc>
          <w:tcPr>
            <w:tcW w:w="173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3</w:t>
            </w:r>
          </w:p>
        </w:tc>
        <w:tc>
          <w:tcPr>
            <w:tcW w:w="46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18"/>
                <w:szCs w:val="18"/>
              </w:rPr>
            </w:pPr>
          </w:p>
        </w:tc>
        <w:tc>
          <w:tcPr>
            <w:tcW w:w="173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105706</w:t>
            </w:r>
          </w:p>
        </w:tc>
        <w:tc>
          <w:tcPr>
            <w:tcW w:w="19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中医五官科学</w:t>
            </w:r>
          </w:p>
        </w:tc>
        <w:tc>
          <w:tcPr>
            <w:tcW w:w="15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3828" w:type="dxa"/>
            <w:gridSpan w:val="2"/>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总计</w:t>
            </w:r>
          </w:p>
        </w:tc>
        <w:tc>
          <w:tcPr>
            <w:tcW w:w="173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10</w:t>
            </w:r>
          </w:p>
        </w:tc>
        <w:tc>
          <w:tcPr>
            <w:tcW w:w="46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18"/>
                <w:szCs w:val="18"/>
              </w:rPr>
            </w:pPr>
          </w:p>
        </w:tc>
        <w:tc>
          <w:tcPr>
            <w:tcW w:w="173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105709</w:t>
            </w:r>
          </w:p>
        </w:tc>
        <w:tc>
          <w:tcPr>
            <w:tcW w:w="197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中西医结合临床</w:t>
            </w:r>
          </w:p>
        </w:tc>
        <w:tc>
          <w:tcPr>
            <w:tcW w:w="15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3828" w:type="dxa"/>
            <w:gridSpan w:val="2"/>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18"/>
                <w:szCs w:val="18"/>
              </w:rPr>
            </w:pPr>
          </w:p>
        </w:tc>
        <w:tc>
          <w:tcPr>
            <w:tcW w:w="173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18"/>
                <w:szCs w:val="18"/>
              </w:rPr>
            </w:pPr>
          </w:p>
        </w:tc>
        <w:tc>
          <w:tcPr>
            <w:tcW w:w="46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18"/>
                <w:szCs w:val="18"/>
              </w:rPr>
            </w:pPr>
          </w:p>
        </w:tc>
        <w:tc>
          <w:tcPr>
            <w:tcW w:w="3711"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kern w:val="0"/>
                <w:sz w:val="24"/>
                <w:szCs w:val="24"/>
                <w:bdr w:val="none" w:color="auto" w:sz="0" w:space="0"/>
                <w:lang w:val="en-US" w:eastAsia="zh-CN" w:bidi="ar"/>
              </w:rPr>
              <w:t>总计</w:t>
            </w:r>
          </w:p>
        </w:tc>
        <w:tc>
          <w:tcPr>
            <w:tcW w:w="15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37</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二、复试形式及内容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1"/>
        <w:jc w:val="left"/>
      </w:pPr>
      <w:r>
        <w:rPr>
          <w:rFonts w:hint="eastAsia" w:ascii="微软雅黑" w:hAnsi="微软雅黑" w:eastAsia="微软雅黑" w:cs="微软雅黑"/>
          <w:b/>
          <w:i w:val="0"/>
          <w:caps w:val="0"/>
          <w:color w:val="333333"/>
          <w:spacing w:val="0"/>
          <w:sz w:val="20"/>
          <w:szCs w:val="20"/>
          <w:bdr w:val="none" w:color="auto" w:sz="0" w:space="0"/>
          <w:shd w:val="clear" w:fill="FFFFFF"/>
        </w:rPr>
        <w:t>（一）复试形式</w:t>
      </w:r>
      <w:r>
        <w:rPr>
          <w:rFonts w:hint="eastAsia" w:ascii="微软雅黑" w:hAnsi="微软雅黑" w:eastAsia="微软雅黑" w:cs="微软雅黑"/>
          <w:i w:val="0"/>
          <w:caps w:val="0"/>
          <w:color w:val="333333"/>
          <w:spacing w:val="0"/>
          <w:sz w:val="20"/>
          <w:szCs w:val="20"/>
          <w:bdr w:val="none" w:color="auto" w:sz="0" w:space="0"/>
          <w:shd w:val="clear" w:fill="FFFFFF"/>
        </w:rPr>
        <w:t>  复试采取网络远程面试方式。复试面试平台统一使用“学信网研究生招生远程面试系统”。学生端为双机位，主机位用于面试答辩，面对考生正面，次机位用于考生复试整体环境的监控。网络远程复试相关软硬件环境准备、注意事项详见学校研究生院官网《成都中医药大学2022年博士研究生招生复试考生须知》（网址：https://yjs.cdutcm.edu.cn/zsgz/content_79653）相关内容。采用腾讯会议作为备用平台。考生复试前须签署《成都中医药大学2022年博士研究生诚信复试承诺书》。请考生提前在电脑和手机等设备安装相关软件并熟悉操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1"/>
        <w:jc w:val="left"/>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（二）复试对象：初试合格考生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right="0" w:firstLine="0"/>
        <w:jc w:val="left"/>
      </w:pPr>
      <w:r>
        <w:rPr>
          <w:rFonts w:hint="eastAsia" w:ascii="微软雅黑" w:hAnsi="微软雅黑" w:eastAsia="微软雅黑" w:cs="微软雅黑"/>
          <w:b/>
          <w:i w:val="0"/>
          <w:caps w:val="0"/>
          <w:color w:val="333333"/>
          <w:spacing w:val="0"/>
          <w:sz w:val="20"/>
          <w:szCs w:val="20"/>
          <w:bdr w:val="none" w:color="auto" w:sz="0" w:space="0"/>
          <w:shd w:val="clear" w:fill="FFFFFF"/>
        </w:rPr>
        <w:t>（三）复试内容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微软雅黑" w:hAnsi="微软雅黑" w:eastAsia="微软雅黑" w:cs="微软雅黑"/>
          <w:i w:val="0"/>
          <w:caps w:val="0"/>
          <w:color w:val="333333"/>
          <w:spacing w:val="0"/>
          <w:sz w:val="20"/>
          <w:szCs w:val="20"/>
          <w:bdr w:val="none" w:color="auto" w:sz="0" w:space="0"/>
          <w:shd w:val="clear" w:fill="FFFFFF"/>
        </w:rPr>
        <w:t>复试内容含外语听力和口语测试、面试提问。复试成绩为100分（外语听力和口语测试占20分、面试提问占80分），每生面试时间不得少于30分钟。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微软雅黑" w:hAnsi="微软雅黑" w:eastAsia="微软雅黑" w:cs="微软雅黑"/>
          <w:i w:val="0"/>
          <w:caps w:val="0"/>
          <w:color w:val="333333"/>
          <w:spacing w:val="0"/>
          <w:sz w:val="20"/>
          <w:szCs w:val="20"/>
          <w:bdr w:val="none" w:color="auto" w:sz="0" w:space="0"/>
          <w:shd w:val="clear" w:fill="FFFFFF"/>
        </w:rPr>
        <w:t>外语听力和口语测试：外语听力考查考生理解外语语言表达的能力，口语测试考查考生用外语知识与技能进行口头交际的能力。外语听力和口语测试在面试中与专业问题同步进行。可通过用外语提问、回答、日常对话等方式完成。外语测试时间不得少于5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面试提问：面试提问侧重在逻辑思维、反应敏锐性、科研素质和分析问题与解决问题能力的考查，以及对专业知识掌握的情况。考核考生对本学科（专业）理论知识和应用技能掌握程度，利用所学理论发现、分析和解决问题的能力，对本学科前沿知识及最新研究动态的了解以及在本专业领域发展的潜力；创新精神和创新能力；事业心、责任感、纪律性、协作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1"/>
        <w:jc w:val="left"/>
      </w:pPr>
      <w:r>
        <w:rPr>
          <w:rFonts w:hint="eastAsia" w:ascii="微软雅黑" w:hAnsi="微软雅黑" w:eastAsia="微软雅黑" w:cs="微软雅黑"/>
          <w:i w:val="0"/>
          <w:caps w:val="0"/>
          <w:color w:val="333333"/>
          <w:spacing w:val="0"/>
          <w:sz w:val="20"/>
          <w:szCs w:val="20"/>
          <w:bdr w:val="none" w:color="auto" w:sz="0" w:space="0"/>
          <w:shd w:val="clear" w:fill="FFFFFF"/>
        </w:rPr>
        <w:t>综合素质和能力（仅供参考，不作为评分标准）：思想政治素质和道德品质等（人事档案审查或政审必须在发放录取通知书之前完成）；本学科（专业）以外的学习、科研、社会实践（学生工作、社团活动、志愿服务等）或实际工作表现等方面的情况；事业心、责任感、纪律性（遵纪守法）、协作精神和健康情况；人文素养、举止、表达和礼仪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1"/>
        <w:jc w:val="left"/>
      </w:pPr>
      <w:r>
        <w:rPr>
          <w:rFonts w:hint="eastAsia" w:ascii="微软雅黑" w:hAnsi="微软雅黑" w:eastAsia="微软雅黑" w:cs="微软雅黑"/>
          <w:i w:val="0"/>
          <w:caps w:val="0"/>
          <w:color w:val="333333"/>
          <w:spacing w:val="0"/>
          <w:sz w:val="20"/>
          <w:szCs w:val="20"/>
          <w:bdr w:val="none" w:color="auto" w:sz="0" w:space="0"/>
          <w:shd w:val="clear" w:fill="FFFFFF"/>
        </w:rPr>
        <w:t>复试专家组认为有必要时，可对考生再次复试。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三、复试具体流程安排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1"/>
        <w:jc w:val="left"/>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1、上传相关资料：</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考生复试前须登录学信网系统按要求上传：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98" w:right="0"/>
        <w:jc w:val="left"/>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（1）《成都中医药大学2022年博士研究生诚信复试承诺书》（模板见研究生院网站https://yjs.cdutcm.edu.cn/zsgz/content_79653，手写签字）；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98" w:right="0"/>
        <w:jc w:val="left"/>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（2）个人简历（基本情况；硕士入学以来的学术成果，含发表文章、主持/参与科研、专利、获奖等；博士研究计划等）；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98" w:right="0" w:firstLine="600"/>
        <w:jc w:val="left"/>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以上本人材料按顺序统一扫描成一个PDF文件，通过“学信网研究生招生远程面试系统”进行上传。文件名为：专业名称+专业代码+身份证号+姓名。考生</w:t>
      </w: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须在2022年5月20日8:00至2022年5月21日18:00前</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完成所有材料上传，逾期视为自动放弃复试资格。未按时参加复试的考生，均视为自动放弃复试资格。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right="0"/>
        <w:jc w:val="left"/>
      </w:pPr>
      <w:r>
        <w:rPr>
          <w:rFonts w:hint="eastAsia" w:ascii="微软雅黑" w:hAnsi="微软雅黑" w:eastAsia="微软雅黑" w:cs="微软雅黑"/>
          <w:b/>
          <w:i w:val="0"/>
          <w:caps w:val="0"/>
          <w:color w:val="333333"/>
          <w:spacing w:val="0"/>
          <w:sz w:val="20"/>
          <w:szCs w:val="20"/>
          <w:bdr w:val="none" w:color="auto" w:sz="0" w:space="0"/>
          <w:shd w:val="clear" w:fill="FFFFFF"/>
        </w:rPr>
        <w:t>2、复试前调试及演练：</w:t>
      </w:r>
      <w:r>
        <w:rPr>
          <w:rFonts w:hint="eastAsia" w:ascii="微软雅黑" w:hAnsi="微软雅黑" w:eastAsia="微软雅黑" w:cs="微软雅黑"/>
          <w:i w:val="0"/>
          <w:caps w:val="0"/>
          <w:color w:val="333333"/>
          <w:spacing w:val="0"/>
          <w:sz w:val="20"/>
          <w:szCs w:val="20"/>
          <w:bdr w:val="none" w:color="auto" w:sz="0" w:space="0"/>
          <w:shd w:val="clear" w:fill="FFFFFF"/>
        </w:rPr>
        <w:t>各二级学科复试秘书提前指导考生对复试系统进行设备调试及演练，请考生提前准备好相关设备，并熟悉软件使用，主动与各学科复试秘书联系。考生须提前30分钟打开并登陆复试系统等待调试。考生在设备调试及演练时同复试秘书确认本人的复试分组和复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right="0"/>
        <w:jc w:val="left"/>
      </w:pPr>
      <w:r>
        <w:rPr>
          <w:rFonts w:hint="eastAsia" w:ascii="微软雅黑" w:hAnsi="微软雅黑" w:eastAsia="微软雅黑" w:cs="微软雅黑"/>
          <w:b/>
          <w:i w:val="0"/>
          <w:caps w:val="0"/>
          <w:color w:val="333333"/>
          <w:spacing w:val="0"/>
          <w:sz w:val="20"/>
          <w:szCs w:val="20"/>
          <w:bdr w:val="none" w:color="auto" w:sz="0" w:space="0"/>
          <w:shd w:val="clear" w:fill="FFFFFF"/>
        </w:rPr>
        <w:t>3、考生分组安排：</w:t>
      </w:r>
      <w:r>
        <w:rPr>
          <w:rFonts w:hint="eastAsia" w:ascii="微软雅黑" w:hAnsi="微软雅黑" w:eastAsia="微软雅黑" w:cs="微软雅黑"/>
          <w:i w:val="0"/>
          <w:caps w:val="0"/>
          <w:color w:val="333333"/>
          <w:spacing w:val="0"/>
          <w:sz w:val="20"/>
          <w:szCs w:val="20"/>
          <w:bdr w:val="none" w:color="auto" w:sz="0" w:space="0"/>
          <w:shd w:val="clear" w:fill="FFFFFF"/>
        </w:rPr>
        <w:t>学院遵循“三随机”原则：随机确定考生复试次序、随机确定复试组组成人员、随机抽取复试试题。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420" w:right="0"/>
        <w:jc w:val="left"/>
      </w:pPr>
      <w:r>
        <w:rPr>
          <w:rFonts w:hint="eastAsia" w:ascii="微软雅黑" w:hAnsi="微软雅黑" w:eastAsia="微软雅黑" w:cs="微软雅黑"/>
          <w:b/>
          <w:i w:val="0"/>
          <w:caps w:val="0"/>
          <w:color w:val="333333"/>
          <w:spacing w:val="0"/>
          <w:sz w:val="20"/>
          <w:szCs w:val="20"/>
          <w:bdr w:val="none" w:color="auto" w:sz="0" w:space="0"/>
          <w:shd w:val="clear" w:fill="FFFFFF"/>
        </w:rPr>
        <w:t>4、考生候考准备：</w:t>
      </w:r>
      <w:r>
        <w:rPr>
          <w:rFonts w:hint="eastAsia" w:ascii="微软雅黑" w:hAnsi="微软雅黑" w:eastAsia="微软雅黑" w:cs="微软雅黑"/>
          <w:i w:val="0"/>
          <w:caps w:val="0"/>
          <w:color w:val="333333"/>
          <w:spacing w:val="0"/>
          <w:sz w:val="20"/>
          <w:szCs w:val="20"/>
          <w:bdr w:val="none" w:color="auto" w:sz="0" w:space="0"/>
          <w:shd w:val="clear" w:fill="FFFFFF"/>
        </w:rPr>
        <w:t>复试前30分钟，考生须按规定准备好软硬件及备考环境，做好候考工作，在此期间须保持电话和网络畅通。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i w:val="0"/>
          <w:caps w:val="0"/>
          <w:color w:val="333333"/>
          <w:spacing w:val="0"/>
          <w:sz w:val="20"/>
          <w:szCs w:val="20"/>
          <w:bdr w:val="none" w:color="auto" w:sz="0" w:space="0"/>
          <w:shd w:val="clear" w:fill="FFFFFF"/>
        </w:rPr>
        <w:t>5、复试具体工作安排：复试具体时间安排请见附件1</w:t>
      </w:r>
      <w:r>
        <w:rPr>
          <w:rFonts w:hint="eastAsia" w:ascii="微软雅黑" w:hAnsi="微软雅黑" w:eastAsia="微软雅黑" w:cs="微软雅黑"/>
          <w:i w:val="0"/>
          <w:caps w:val="0"/>
          <w:color w:val="333333"/>
          <w:spacing w:val="0"/>
          <w:sz w:val="20"/>
          <w:szCs w:val="20"/>
          <w:bdr w:val="none" w:color="auto" w:sz="0" w:space="0"/>
          <w:shd w:val="clear" w:fill="FFFFFF"/>
        </w:rPr>
        <w:t>，复试调试及演练前各二级学科复试秘书将电话联系考生，如果考生未接到电话，</w:t>
      </w:r>
      <w:r>
        <w:rPr>
          <w:rFonts w:hint="eastAsia" w:ascii="微软雅黑" w:hAnsi="微软雅黑" w:eastAsia="微软雅黑" w:cs="微软雅黑"/>
          <w:b/>
          <w:i w:val="0"/>
          <w:caps w:val="0"/>
          <w:color w:val="333333"/>
          <w:spacing w:val="0"/>
          <w:sz w:val="20"/>
          <w:szCs w:val="20"/>
          <w:bdr w:val="none" w:color="auto" w:sz="0" w:space="0"/>
          <w:shd w:val="clear" w:fill="FFFFFF"/>
        </w:rPr>
        <w:t>请主动联系各学科复试秘书（详见附件1）</w:t>
      </w:r>
      <w:r>
        <w:rPr>
          <w:rFonts w:hint="eastAsia" w:ascii="微软雅黑" w:hAnsi="微软雅黑" w:eastAsia="微软雅黑" w:cs="微软雅黑"/>
          <w:i w:val="0"/>
          <w:caps w:val="0"/>
          <w:color w:val="333333"/>
          <w:spacing w:val="0"/>
          <w:sz w:val="20"/>
          <w:szCs w:val="20"/>
          <w:bdr w:val="none" w:color="auto" w:sz="0" w:space="0"/>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四、总成绩计算办法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考生总成绩由考生初试和复试成绩进行加权计算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微软雅黑" w:hAnsi="微软雅黑" w:eastAsia="微软雅黑" w:cs="微软雅黑"/>
          <w:i w:val="0"/>
          <w:caps w:val="0"/>
          <w:color w:val="333333"/>
          <w:spacing w:val="0"/>
          <w:sz w:val="20"/>
          <w:szCs w:val="20"/>
          <w:bdr w:val="none" w:color="auto" w:sz="0" w:space="0"/>
          <w:shd w:val="clear" w:fill="FFFFFF"/>
        </w:rPr>
        <w:t>计算方式为：总成绩=初试成绩*50%+复试成绩*50%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微软雅黑" w:hAnsi="微软雅黑" w:eastAsia="微软雅黑" w:cs="微软雅黑"/>
          <w:i w:val="0"/>
          <w:caps w:val="0"/>
          <w:color w:val="333333"/>
          <w:spacing w:val="0"/>
          <w:sz w:val="20"/>
          <w:szCs w:val="20"/>
          <w:bdr w:val="none" w:color="auto" w:sz="0" w:space="0"/>
          <w:shd w:val="clear" w:fill="FFFFFF"/>
        </w:rPr>
        <w:t>复试成绩评定以百分制记分，满分为100分。复试成绩低于60分视为复试不合格，不予录取。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五、录取原则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left"/>
      </w:pPr>
      <w:r>
        <w:rPr>
          <w:rFonts w:hint="eastAsia" w:ascii="微软雅黑" w:hAnsi="微软雅黑" w:eastAsia="微软雅黑" w:cs="微软雅黑"/>
          <w:i w:val="0"/>
          <w:caps w:val="0"/>
          <w:color w:val="333333"/>
          <w:spacing w:val="0"/>
          <w:sz w:val="20"/>
          <w:szCs w:val="20"/>
          <w:bdr w:val="none" w:color="auto" w:sz="0" w:space="0"/>
          <w:shd w:val="clear" w:fill="FFFFFF"/>
        </w:rPr>
        <w:t>1.复试成绩低于60分视为复试不合格，不予录取。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78"/>
        <w:jc w:val="left"/>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2.根据各专业招生计划按照总成绩分数由高到低排序并结合导师招生人数确定拟录取名单，若总成绩相同，则按照初试成绩＞专业课成绩＞专业基础课成绩＞外国语成绩的顺序择优录取；若有考生放弃录取资格，则按照同专业总成绩由高到低依次递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六、体检</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78"/>
        <w:jc w:val="left"/>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所有拟录取考生（含申请-考核）须在拟录取名单确定后到二级甲等及以上医院进行体检，体检不合格者，不予录取。体检标准按教育部、卫生部、中国残疾人联合会制订的《普通高等学校招生体检工作指导意见》（教学〔2003〕3号）执行（可在教育部网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78"/>
        <w:jc w:val="left"/>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入学后3个月内，学校认为有必要，学院按照《普通高等学校学生管理规定》有关要求，对所有考生进行全面复查（含笔试，面试）。复查不合格的，取消学籍；情节严重的，移交有关部门调查处理。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121" w:right="0" w:hanging="226"/>
        <w:jc w:val="left"/>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学院邮寄信息具体如下（仅接收顺丰快递）：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120" w:right="0" w:hanging="225"/>
        <w:jc w:val="left"/>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邮寄地址：四川省成都市金牛区十二桥路37号成都中医药大学临床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医学院；收件人：朱老师；联系电话：18269664246；邮编：610072。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七、注意事项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78"/>
        <w:jc w:val="left"/>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1.我院将在学院官网（</w: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instrText xml:space="preserve"> HYPERLINK "http://lcyxy.cdutcm.edu.cn/get/class/lcyxyxgw/yjsjy/index.html" </w:instrTex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caps w:val="0"/>
          <w:color w:val="333333"/>
          <w:spacing w:val="0"/>
          <w:u w:val="none"/>
          <w:bdr w:val="none" w:color="auto" w:sz="0" w:space="0"/>
          <w:shd w:val="clear" w:fill="FFFFFF"/>
        </w:rPr>
        <w:t>http://lcyxy.cdutcm.edu.cn/get/class/lcyxyxgw/yjsjy/index.html</w:t>
      </w:r>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）发布复试动态信息，不再另行发放书面复试通知。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78"/>
        <w:jc w:val="left"/>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2.所有考生在复试期间不得更改个人联系方式并保持电话通畅，如因考生个人原因造成的一切后果由考生本人承担。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八、公示查询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center"/>
        <w:rPr>
          <w:b/>
          <w:sz w:val="36"/>
          <w:szCs w:val="36"/>
        </w:rPr>
      </w:pPr>
      <w:r>
        <w:rPr>
          <w:b/>
          <w:i w:val="0"/>
          <w:caps w:val="0"/>
          <w:color w:val="333333"/>
          <w:spacing w:val="0"/>
          <w:sz w:val="36"/>
          <w:szCs w:val="36"/>
          <w:bdr w:val="none" w:color="auto" w:sz="0" w:space="0"/>
          <w:shd w:val="clear" w:fill="FFFFFF"/>
        </w:rPr>
        <w:t>学院将于面试后3天内在成都中医药大学临床医学院网站（</w:t>
      </w:r>
      <w:r>
        <w:rPr>
          <w:b/>
          <w:i w:val="0"/>
          <w:caps w:val="0"/>
          <w:color w:val="333333"/>
          <w:spacing w:val="0"/>
          <w:sz w:val="36"/>
          <w:szCs w:val="36"/>
          <w:u w:val="none"/>
          <w:bdr w:val="none" w:color="auto" w:sz="0" w:space="0"/>
          <w:shd w:val="clear" w:fill="FFFFFF"/>
        </w:rPr>
        <w:fldChar w:fldCharType="begin"/>
      </w:r>
      <w:r>
        <w:rPr>
          <w:b/>
          <w:i w:val="0"/>
          <w:caps w:val="0"/>
          <w:color w:val="333333"/>
          <w:spacing w:val="0"/>
          <w:sz w:val="36"/>
          <w:szCs w:val="36"/>
          <w:u w:val="none"/>
          <w:bdr w:val="none" w:color="auto" w:sz="0" w:space="0"/>
          <w:shd w:val="clear" w:fill="FFFFFF"/>
        </w:rPr>
        <w:instrText xml:space="preserve"> HYPERLINK "http://lcyxy.cdutcm.edu.cn/get/class/lcyxyxgw/yjsjy/index.html" </w:instrText>
      </w:r>
      <w:r>
        <w:rPr>
          <w:b/>
          <w:i w:val="0"/>
          <w:caps w:val="0"/>
          <w:color w:val="333333"/>
          <w:spacing w:val="0"/>
          <w:sz w:val="36"/>
          <w:szCs w:val="36"/>
          <w:u w:val="none"/>
          <w:bdr w:val="none" w:color="auto" w:sz="0" w:space="0"/>
          <w:shd w:val="clear" w:fill="FFFFFF"/>
        </w:rPr>
        <w:fldChar w:fldCharType="separate"/>
      </w:r>
      <w:r>
        <w:rPr>
          <w:rStyle w:val="6"/>
          <w:b/>
          <w:i w:val="0"/>
          <w:caps w:val="0"/>
          <w:color w:val="333333"/>
          <w:spacing w:val="0"/>
          <w:sz w:val="36"/>
          <w:szCs w:val="36"/>
          <w:u w:val="none"/>
          <w:bdr w:val="none" w:color="auto" w:sz="0" w:space="0"/>
          <w:shd w:val="clear" w:fill="FFFFFF"/>
        </w:rPr>
        <w:t>http://lcyxy.cdutcm.edu.cn/get/class/lcyxyxgw/yjsjy/index.html</w:t>
      </w:r>
      <w:r>
        <w:rPr>
          <w:b/>
          <w:i w:val="0"/>
          <w:caps w:val="0"/>
          <w:color w:val="333333"/>
          <w:spacing w:val="0"/>
          <w:sz w:val="36"/>
          <w:szCs w:val="36"/>
          <w:u w:val="none"/>
          <w:bdr w:val="none" w:color="auto" w:sz="0" w:space="0"/>
          <w:shd w:val="clear" w:fill="FFFFFF"/>
        </w:rPr>
        <w:fldChar w:fldCharType="end"/>
      </w:r>
      <w:r>
        <w:rPr>
          <w:b/>
          <w:i w:val="0"/>
          <w:caps w:val="0"/>
          <w:color w:val="333333"/>
          <w:spacing w:val="0"/>
          <w:sz w:val="36"/>
          <w:szCs w:val="36"/>
          <w:bdr w:val="none" w:color="auto" w:sz="0" w:space="0"/>
          <w:shd w:val="clear" w:fill="FFFFFF"/>
        </w:rPr>
        <w:t>）通知公告栏对所有参加复试考生的初试成绩、复试成绩和总成绩进行公示，公示时间10个工作日。并同时上报研究生院招生办公室审核备案。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i w:val="0"/>
          <w:caps w:val="0"/>
          <w:color w:val="333333"/>
          <w:spacing w:val="0"/>
          <w:sz w:val="20"/>
          <w:szCs w:val="20"/>
          <w:bdr w:val="none" w:color="auto" w:sz="0" w:space="0"/>
          <w:shd w:val="clear" w:fill="FFFFFF"/>
        </w:rPr>
        <w:t>九、监督管理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10"/>
        <w:jc w:val="left"/>
      </w:pPr>
      <w:r>
        <w:rPr>
          <w:rFonts w:hint="eastAsia" w:ascii="微软雅黑" w:hAnsi="微软雅黑" w:eastAsia="微软雅黑" w:cs="微软雅黑"/>
          <w:i w:val="0"/>
          <w:caps w:val="0"/>
          <w:color w:val="333333"/>
          <w:spacing w:val="0"/>
          <w:sz w:val="20"/>
          <w:szCs w:val="20"/>
          <w:bdr w:val="none" w:color="auto" w:sz="0" w:space="0"/>
          <w:shd w:val="clear" w:fill="FFFFFF"/>
        </w:rPr>
        <w:t>考生如对复试及录取结果有异议，请在公示期间向学院复试纪检监察小组实名反映、申诉，过期不予受理。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pPr>
      <w:r>
        <w:rPr>
          <w:rFonts w:hint="eastAsia" w:ascii="微软雅黑" w:hAnsi="微软雅黑" w:eastAsia="微软雅黑" w:cs="微软雅黑"/>
          <w:i w:val="0"/>
          <w:caps w:val="0"/>
          <w:color w:val="333333"/>
          <w:spacing w:val="0"/>
          <w:sz w:val="20"/>
          <w:szCs w:val="20"/>
          <w:bdr w:val="none" w:color="auto" w:sz="0" w:space="0"/>
          <w:shd w:val="clear" w:fill="FFFFFF"/>
        </w:rPr>
        <w:t>复试录取监督申诉电话：028-87783122。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pPr>
      <w:r>
        <w:rPr>
          <w:rFonts w:hint="eastAsia" w:ascii="微软雅黑" w:hAnsi="微软雅黑" w:eastAsia="微软雅黑" w:cs="微软雅黑"/>
          <w:i w:val="0"/>
          <w:caps w:val="0"/>
          <w:color w:val="333333"/>
          <w:spacing w:val="0"/>
          <w:sz w:val="20"/>
          <w:szCs w:val="20"/>
          <w:bdr w:val="none" w:color="auto" w:sz="0" w:space="0"/>
          <w:shd w:val="clear" w:fill="FFFFFF"/>
        </w:rPr>
        <w:t>申诉地址：成都市金牛区十二桥路37号一教学楼438办公室。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十、未尽事宜，由临床医学院负责解释。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752"/>
        <w:jc w:val="left"/>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成都中医药大学临床医学院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352"/>
        <w:jc w:val="left"/>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2022年5月19日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宋体" w:hAnsi="宋体" w:eastAsia="宋体" w:cs="宋体"/>
          <w:b/>
          <w:sz w:val="24"/>
          <w:szCs w:val="24"/>
        </w:rPr>
      </w:pPr>
      <w:r>
        <w:rPr>
          <w:rFonts w:hint="eastAsia" w:ascii="宋体" w:hAnsi="宋体" w:eastAsia="宋体" w:cs="宋体"/>
          <w:b/>
          <w:i w:val="0"/>
          <w:caps w:val="0"/>
          <w:color w:val="333333"/>
          <w:spacing w:val="0"/>
          <w:sz w:val="24"/>
          <w:szCs w:val="24"/>
          <w:bdr w:val="none" w:color="auto" w:sz="0" w:space="0"/>
          <w:shd w:val="clear" w:fill="FFFFFF"/>
        </w:rPr>
        <w:t>附件：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182" w:right="0" w:hanging="360"/>
        <w:jc w:val="left"/>
      </w:pPr>
      <w:r>
        <w:rPr>
          <w:rFonts w:hint="eastAsia" w:ascii="宋体" w:hAnsi="宋体" w:eastAsia="宋体" w:cs="宋体"/>
          <w:i/>
          <w:caps w:val="0"/>
          <w:color w:val="333333"/>
          <w:spacing w:val="0"/>
          <w:sz w:val="24"/>
          <w:szCs w:val="24"/>
          <w:bdr w:val="none" w:color="auto" w:sz="0" w:space="0"/>
          <w:shd w:val="clear" w:fill="FFFFFF"/>
        </w:rPr>
        <w:t>1、</w:t>
      </w:r>
      <w:r>
        <w:rPr>
          <w:rFonts w:hint="eastAsia" w:ascii="宋体" w:hAnsi="宋体" w:eastAsia="宋体" w:cs="宋体"/>
          <w:i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caps w:val="0"/>
          <w:color w:val="333333"/>
          <w:spacing w:val="0"/>
          <w:sz w:val="24"/>
          <w:szCs w:val="24"/>
          <w:u w:val="none"/>
          <w:bdr w:val="none" w:color="auto" w:sz="0" w:space="0"/>
          <w:shd w:val="clear" w:fill="FFFFFF"/>
        </w:rPr>
        <w:instrText xml:space="preserve"> HYPERLINK "http://lcyxy.cdutcm.edu.cn/down-791.aspx" \t "http://lcyxy.cdutcm.edu.cn/get/news/lcyxyxgw/yjsjy/bssszs/2022-05/_blank" </w:instrText>
      </w:r>
      <w:r>
        <w:rPr>
          <w:rFonts w:hint="eastAsia" w:ascii="宋体" w:hAnsi="宋体" w:eastAsia="宋体" w:cs="宋体"/>
          <w:i w:val="0"/>
          <w:caps w:val="0"/>
          <w:color w:val="333333"/>
          <w:spacing w:val="0"/>
          <w:sz w:val="24"/>
          <w:szCs w:val="24"/>
          <w:u w:val="none"/>
          <w:bdr w:val="none" w:color="auto" w:sz="0" w:space="0"/>
          <w:shd w:val="clear" w:fill="FFFFFF"/>
        </w:rPr>
        <w:fldChar w:fldCharType="separate"/>
      </w:r>
      <w:r>
        <w:rPr>
          <w:rStyle w:val="6"/>
          <w:rFonts w:hint="eastAsia" w:ascii="宋体" w:hAnsi="宋体" w:eastAsia="宋体" w:cs="宋体"/>
          <w:i w:val="0"/>
          <w:caps w:val="0"/>
          <w:color w:val="333333"/>
          <w:spacing w:val="0"/>
          <w:sz w:val="24"/>
          <w:szCs w:val="24"/>
          <w:u w:val="none"/>
          <w:bdr w:val="none" w:color="auto" w:sz="0" w:space="0"/>
          <w:shd w:val="clear" w:fill="FFFFFF"/>
        </w:rPr>
        <w:t>附件1</w:t>
      </w:r>
      <w:r>
        <w:rPr>
          <w:rFonts w:hint="eastAsia" w:ascii="宋体" w:hAnsi="宋体" w:eastAsia="宋体" w:cs="宋体"/>
          <w:i w:val="0"/>
          <w:caps w:val="0"/>
          <w:color w:val="333333"/>
          <w:spacing w:val="0"/>
          <w:sz w:val="24"/>
          <w:szCs w:val="24"/>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182" w:right="0" w:hanging="360"/>
        <w:jc w:val="left"/>
      </w:pPr>
      <w:r>
        <w:rPr>
          <w:rFonts w:hint="eastAsia" w:ascii="宋体" w:hAnsi="宋体" w:eastAsia="宋体" w:cs="宋体"/>
          <w:i/>
          <w:caps w:val="0"/>
          <w:color w:val="333333"/>
          <w:spacing w:val="0"/>
          <w:sz w:val="24"/>
          <w:szCs w:val="24"/>
          <w:bdr w:val="none" w:color="auto" w:sz="0" w:space="0"/>
          <w:shd w:val="clear" w:fill="FFFFFF"/>
        </w:rPr>
        <w:t>2、</w:t>
      </w:r>
      <w:r>
        <w:rPr>
          <w:rFonts w:hint="eastAsia" w:ascii="宋体" w:hAnsi="宋体" w:eastAsia="宋体" w:cs="宋体"/>
          <w:i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caps w:val="0"/>
          <w:color w:val="333333"/>
          <w:spacing w:val="0"/>
          <w:sz w:val="24"/>
          <w:szCs w:val="24"/>
          <w:u w:val="none"/>
          <w:bdr w:val="none" w:color="auto" w:sz="0" w:space="0"/>
          <w:shd w:val="clear" w:fill="FFFFFF"/>
        </w:rPr>
        <w:instrText xml:space="preserve"> HYPERLINK "http://lcyxy.cdutcm.edu.cn/down-792.aspx" \t "http://lcyxy.cdutcm.edu.cn/get/news/lcyxyxgw/yjsjy/bssszs/2022-05/_blank" </w:instrText>
      </w:r>
      <w:r>
        <w:rPr>
          <w:rFonts w:hint="eastAsia" w:ascii="宋体" w:hAnsi="宋体" w:eastAsia="宋体" w:cs="宋体"/>
          <w:i w:val="0"/>
          <w:caps w:val="0"/>
          <w:color w:val="333333"/>
          <w:spacing w:val="0"/>
          <w:sz w:val="24"/>
          <w:szCs w:val="24"/>
          <w:u w:val="none"/>
          <w:bdr w:val="none" w:color="auto" w:sz="0" w:space="0"/>
          <w:shd w:val="clear" w:fill="FFFFFF"/>
        </w:rPr>
        <w:fldChar w:fldCharType="separate"/>
      </w:r>
      <w:r>
        <w:rPr>
          <w:rStyle w:val="6"/>
          <w:rFonts w:hint="eastAsia" w:ascii="宋体" w:hAnsi="宋体" w:eastAsia="宋体" w:cs="宋体"/>
          <w:i w:val="0"/>
          <w:caps w:val="0"/>
          <w:color w:val="333333"/>
          <w:spacing w:val="0"/>
          <w:sz w:val="24"/>
          <w:szCs w:val="24"/>
          <w:u w:val="none"/>
          <w:bdr w:val="none" w:color="auto" w:sz="0" w:space="0"/>
          <w:shd w:val="clear" w:fill="FFFFFF"/>
        </w:rPr>
        <w:t>附件2</w:t>
      </w:r>
      <w:r>
        <w:rPr>
          <w:rFonts w:hint="eastAsia" w:ascii="宋体" w:hAnsi="宋体" w:eastAsia="宋体" w:cs="宋体"/>
          <w:i w:val="0"/>
          <w:caps w:val="0"/>
          <w:color w:val="333333"/>
          <w:spacing w:val="0"/>
          <w:sz w:val="24"/>
          <w:szCs w:val="24"/>
          <w:u w:val="none"/>
          <w:bdr w:val="none" w:color="auto" w:sz="0" w:space="0"/>
          <w:shd w:val="clear" w:fill="FFFFFF"/>
        </w:rPr>
        <w:fldChar w:fldCharType="end"/>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u5b8bu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2945851">
    <w:nsid w:val="6285F3BB"/>
    <w:multiLevelType w:val="multilevel"/>
    <w:tmpl w:val="6285F3BB"/>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65294585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C136B"/>
    <w:rsid w:val="05461370"/>
    <w:rsid w:val="0CE90903"/>
    <w:rsid w:val="0EC20583"/>
    <w:rsid w:val="3FBC136B"/>
    <w:rsid w:val="412C1EE8"/>
    <w:rsid w:val="4D5C121C"/>
    <w:rsid w:val="55CB7513"/>
    <w:rsid w:val="59C14F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2022-05-19T05:47:00Z</dcterms:created>
  <dc:creator>HHsxk</dc:creator>
  <cp:lastModifiedBy>HHsxk</cp:lastModifiedBy>
  <dcterms:modified xsi:type="dcterms:W3CDTF">2022-05-19T07:29:56Z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