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jc w:val="center"/>
        <w:rPr>
          <w:sz w:val="84"/>
          <w:szCs w:val="84"/>
        </w:rPr>
      </w:pPr>
      <w:r>
        <w:rPr>
          <w:rFonts w:hint="eastAsia"/>
          <w:sz w:val="84"/>
          <w:szCs w:val="84"/>
        </w:rPr>
        <w:t>考生使用手册</w:t>
      </w:r>
    </w:p>
    <w:p>
      <w:pPr>
        <w:pStyle w:val="2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A</w:t>
      </w:r>
      <w:r>
        <w:rPr>
          <w:sz w:val="44"/>
          <w:szCs w:val="44"/>
        </w:rPr>
        <w:t>PP</w:t>
      </w:r>
    </w:p>
    <w:p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版本号：2.0</w:t>
      </w:r>
    </w:p>
    <w:p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修订时间：02.23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sdt>
      <w:sdtPr>
        <w:rPr>
          <w:rFonts w:eastAsia="微软雅黑" w:asciiTheme="minorHAnsi" w:hAnsiTheme="minorHAnsi" w:cstheme="minorBidi"/>
          <w:color w:val="auto"/>
          <w:kern w:val="2"/>
          <w:sz w:val="21"/>
          <w:szCs w:val="24"/>
          <w:lang w:val="zh-CN"/>
        </w:rPr>
        <w:id w:val="-1913381535"/>
        <w:docPartObj>
          <w:docPartGallery w:val="Table of Contents"/>
          <w:docPartUnique/>
        </w:docPartObj>
      </w:sdtPr>
      <w:sdtEndPr>
        <w:rPr>
          <w:rFonts w:eastAsia="微软雅黑" w:asciiTheme="minorHAnsi" w:hAnsiTheme="minorHAnsi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0"/>
          </w:pPr>
          <w:r>
            <w:rPr>
              <w:lang w:val="zh-CN"/>
            </w:rPr>
            <w:t>目录</w:t>
          </w:r>
        </w:p>
        <w:p>
          <w:pPr>
            <w:pStyle w:val="13"/>
            <w:tabs>
              <w:tab w:val="right" w:leader="dot" w:pos="8306"/>
            </w:tabs>
          </w:pPr>
          <w:bookmarkStart w:id="12" w:name="_GoBack"/>
          <w:bookmarkEnd w:id="12"/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_Toc32637 </w:instrText>
          </w:r>
          <w:r>
            <w:fldChar w:fldCharType="separate"/>
          </w:r>
          <w:r>
            <w:rPr>
              <w:rFonts w:hint="eastAsia"/>
            </w:rPr>
            <w:t>1.考前</w:t>
          </w:r>
          <w:r>
            <w:tab/>
          </w:r>
          <w:r>
            <w:fldChar w:fldCharType="begin"/>
          </w:r>
          <w:r>
            <w:instrText xml:space="preserve"> PAGEREF _Toc32637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_Toc12109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1.1下载App</w:t>
          </w:r>
          <w:r>
            <w:tab/>
          </w:r>
          <w:r>
            <w:fldChar w:fldCharType="begin"/>
          </w:r>
          <w:r>
            <w:instrText xml:space="preserve"> PAGEREF _Toc12109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_Toc10020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1.2登录</w:t>
          </w:r>
          <w:r>
            <w:tab/>
          </w:r>
          <w:r>
            <w:fldChar w:fldCharType="begin"/>
          </w:r>
          <w:r>
            <w:instrText xml:space="preserve"> PAGEREF _Toc10020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_Toc22203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1.3选择考试业务</w:t>
          </w:r>
          <w:r>
            <w:tab/>
          </w:r>
          <w:r>
            <w:fldChar w:fldCharType="begin"/>
          </w:r>
          <w:r>
            <w:instrText xml:space="preserve"> PAGEREF _Toc22203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_Toc15312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1.4选择专业</w:t>
          </w:r>
          <w:r>
            <w:tab/>
          </w:r>
          <w:r>
            <w:fldChar w:fldCharType="begin"/>
          </w:r>
          <w:r>
            <w:instrText xml:space="preserve"> PAGEREF _Toc15312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_Toc17778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1.6查看公告</w:t>
          </w:r>
          <w:r>
            <w:tab/>
          </w:r>
          <w:r>
            <w:fldChar w:fldCharType="begin"/>
          </w:r>
          <w:r>
            <w:instrText xml:space="preserve"> PAGEREF _Toc17778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1.7考生信息审核</w:t>
          </w:r>
          <w:r>
            <w:tab/>
          </w:r>
          <w:r>
            <w:fldChar w:fldCharType="begin"/>
          </w:r>
          <w:r>
            <w:instrText xml:space="preserve"> PAGEREF _Toc154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_Toc32491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1.8核对考场</w:t>
          </w:r>
          <w:r>
            <w:tab/>
          </w:r>
          <w:r>
            <w:fldChar w:fldCharType="begin"/>
          </w:r>
          <w:r>
            <w:instrText xml:space="preserve"> PAGEREF _Toc32491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2.考中</w:t>
          </w:r>
          <w:r>
            <w:tab/>
          </w:r>
          <w:r>
            <w:fldChar w:fldCharType="begin"/>
          </w:r>
          <w:r>
            <w:instrText xml:space="preserve"> PAGEREF _Toc3280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_Toc16395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</w:t>
          </w:r>
          <w:r>
            <w:rPr>
              <w:rFonts w:hint="eastAsia"/>
            </w:rPr>
            <w:t>在线笔试</w:t>
          </w:r>
          <w:r>
            <w:tab/>
          </w:r>
          <w:r>
            <w:fldChar w:fldCharType="begin"/>
          </w:r>
          <w:r>
            <w:instrText xml:space="preserve"> PAGEREF _Toc16395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_Toc26952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2.2.1查看考场</w:t>
          </w:r>
          <w:r>
            <w:tab/>
          </w:r>
          <w:r>
            <w:fldChar w:fldCharType="begin"/>
          </w:r>
          <w:r>
            <w:instrText xml:space="preserve"> PAGEREF _Toc26952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_Toc22449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2.2.2考场结束</w:t>
          </w:r>
          <w:r>
            <w:tab/>
          </w:r>
          <w:r>
            <w:fldChar w:fldCharType="begin"/>
          </w:r>
          <w:r>
            <w:instrText xml:space="preserve"> PAGEREF _Toc22449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2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</w:p>
    <w:p>
      <w:pPr>
        <w:pStyle w:val="3"/>
      </w:pPr>
      <w:bookmarkStart w:id="0" w:name="_Toc32637"/>
      <w:r>
        <w:rPr>
          <w:rFonts w:hint="eastAsia"/>
        </w:rPr>
        <w:t>1.考前</w:t>
      </w:r>
      <w:bookmarkEnd w:id="0"/>
    </w:p>
    <w:p>
      <w:pPr>
        <w:pStyle w:val="4"/>
        <w:rPr>
          <w:rFonts w:ascii="微软雅黑" w:hAnsi="微软雅黑"/>
        </w:rPr>
      </w:pPr>
      <w:bookmarkStart w:id="1" w:name="_Toc12109"/>
      <w:r>
        <w:rPr>
          <w:rFonts w:hint="eastAsia" w:ascii="微软雅黑" w:hAnsi="微软雅黑"/>
        </w:rPr>
        <w:t>1.1下载App</w:t>
      </w:r>
      <w:bookmarkEnd w:id="1"/>
    </w:p>
    <w:p>
      <w:pPr>
        <w:numPr>
          <w:ilvl w:val="0"/>
          <w:numId w:val="2"/>
        </w:numPr>
      </w:pPr>
      <w:r>
        <w:rPr>
          <w:rFonts w:hint="eastAsia"/>
        </w:rPr>
        <w:t>安卓手机</w:t>
      </w:r>
      <w:r>
        <w:rPr>
          <w:rFonts w:hint="eastAsia"/>
          <w:lang w:val="en-US" w:eastAsia="zh-CN"/>
        </w:rPr>
        <w:t>务必</w:t>
      </w:r>
      <w:r>
        <w:rPr>
          <w:rFonts w:hint="eastAsia"/>
        </w:rPr>
        <w:t>使用</w:t>
      </w:r>
      <w:r>
        <w:rPr>
          <w:rFonts w:hint="eastAsia"/>
          <w:lang w:val="en-US" w:eastAsia="zh-CN"/>
        </w:rPr>
        <w:t>提供的网址</w:t>
      </w:r>
      <w:r>
        <w:rPr>
          <w:rFonts w:hint="eastAsia"/>
        </w:rPr>
        <w:t>进行下载，iOS可直接在App Store中输入“云考场-专业版”进行下载</w:t>
      </w:r>
    </w:p>
    <w:p>
      <w:pPr>
        <w:numPr>
          <w:ilvl w:val="0"/>
          <w:numId w:val="2"/>
        </w:numPr>
      </w:pPr>
      <w:r>
        <w:rPr>
          <w:rFonts w:hint="eastAsia"/>
        </w:rPr>
        <w:t>点击下载按钮下载并安装App</w:t>
      </w:r>
    </w:p>
    <w:p>
      <w:pPr>
        <w:jc w:val="center"/>
      </w:pPr>
      <w:r>
        <w:drawing>
          <wp:inline distT="0" distB="0" distL="114300" distR="114300">
            <wp:extent cx="2263775" cy="1895475"/>
            <wp:effectExtent l="0" t="0" r="317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" w:name="_Toc10020"/>
      <w:r>
        <w:rPr>
          <w:rFonts w:hint="eastAsia" w:ascii="微软雅黑" w:hAnsi="微软雅黑"/>
        </w:rPr>
        <w:t>1.2登录</w:t>
      </w:r>
      <w:bookmarkEnd w:id="2"/>
    </w:p>
    <w:p>
      <w:pPr>
        <w:rPr>
          <w:rFonts w:ascii="微软雅黑" w:hAnsi="微软雅黑" w:cs="微软雅黑"/>
        </w:rPr>
      </w:pPr>
      <w:r>
        <w:rPr>
          <w:rFonts w:ascii="微软雅黑" w:hAnsi="微软雅黑" w:cs="微软雅黑"/>
        </w:rPr>
        <w:t>考生的第一机位不可用平板登录，电脑不</w:t>
      </w:r>
      <w:r>
        <w:rPr>
          <w:rFonts w:hint="eastAsia" w:ascii="微软雅黑" w:hAnsi="微软雅黑" w:cs="微软雅黑"/>
          <w:lang w:val="en-US" w:eastAsia="zh-CN"/>
        </w:rPr>
        <w:t>可</w:t>
      </w:r>
      <w:r>
        <w:rPr>
          <w:rFonts w:ascii="微软雅黑" w:hAnsi="微软雅黑" w:cs="微软雅黑"/>
        </w:rPr>
        <w:t>使用win8系统，</w:t>
      </w:r>
      <w:r>
        <w:rPr>
          <w:rFonts w:hint="eastAsia" w:ascii="微软雅黑" w:hAnsi="微软雅黑" w:cs="微软雅黑"/>
        </w:rPr>
        <w:t>打</w:t>
      </w:r>
      <w:r>
        <w:rPr>
          <w:rFonts w:hint="eastAsia" w:ascii="微软雅黑" w:hAnsi="微软雅黑" w:cs="微软雅黑"/>
          <w:lang w:val="en-US" w:eastAsia="zh-CN"/>
        </w:rPr>
        <w:t>开电脑端客户端</w:t>
      </w:r>
      <w:r>
        <w:rPr>
          <w:rFonts w:hint="eastAsia" w:ascii="微软雅黑" w:hAnsi="微软雅黑" w:cs="微软雅黑"/>
        </w:rPr>
        <w:t>，</w:t>
      </w:r>
      <w:r>
        <w:rPr>
          <w:rFonts w:ascii="微软雅黑" w:hAnsi="微软雅黑" w:cs="微软雅黑"/>
        </w:rPr>
        <w:t>考生登陆时选择“我是考生“界面，</w:t>
      </w:r>
      <w:r>
        <w:rPr>
          <w:rFonts w:hint="eastAsia" w:ascii="微软雅黑" w:hAnsi="微软雅黑" w:cs="微软雅黑"/>
        </w:rPr>
        <w:t>输入手机号和验证码</w:t>
      </w:r>
      <w:r>
        <w:rPr>
          <w:rFonts w:ascii="微软雅黑" w:hAnsi="微软雅黑" w:cs="微软雅黑"/>
        </w:rPr>
        <w:t>，</w:t>
      </w:r>
    </w:p>
    <w:p>
      <w:pPr>
        <w:jc w:val="center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2037080" cy="3623310"/>
            <wp:effectExtent l="0" t="0" r="1270" b="15240"/>
            <wp:docPr id="27" name="图片 27" descr="a76d753e961cfc79b5f5936955b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76d753e961cfc79b5f5936955b48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rPr>
          <w:rFonts w:hint="default" w:ascii="微软雅黑" w:hAnsi="微软雅黑" w:eastAsia="微软雅黑" w:cs="微软雅黑"/>
          <w:b w:val="0"/>
          <w:kern w:val="2"/>
          <w:sz w:val="21"/>
          <w:szCs w:val="24"/>
        </w:rPr>
      </w:pPr>
      <w:r>
        <w:rPr>
          <w:rFonts w:ascii="微软雅黑" w:hAnsi="微软雅黑" w:eastAsia="微软雅黑" w:cs="微软雅黑"/>
          <w:b w:val="0"/>
          <w:kern w:val="2"/>
          <w:sz w:val="21"/>
          <w:szCs w:val="24"/>
        </w:rPr>
        <w:t xml:space="preserve">（1）短信验证码在30分钟内可重复使用； </w:t>
      </w:r>
    </w:p>
    <w:p>
      <w:pPr>
        <w:pStyle w:val="8"/>
        <w:widowControl/>
        <w:rPr>
          <w:rFonts w:hint="default" w:ascii="微软雅黑" w:hAnsi="微软雅黑" w:eastAsia="微软雅黑" w:cs="微软雅黑"/>
          <w:b w:val="0"/>
          <w:kern w:val="2"/>
          <w:sz w:val="21"/>
          <w:szCs w:val="24"/>
        </w:rPr>
      </w:pPr>
      <w:r>
        <w:rPr>
          <w:rFonts w:ascii="微软雅黑" w:hAnsi="微软雅黑" w:eastAsia="微软雅黑" w:cs="微软雅黑"/>
          <w:b w:val="0"/>
          <w:kern w:val="2"/>
          <w:sz w:val="21"/>
          <w:szCs w:val="24"/>
        </w:rPr>
        <w:t>（2）若考生手机由于信号不好接收不到短信验证码时，请及时联系学校老师设置临时登录验证码进行登录。</w:t>
      </w:r>
    </w:p>
    <w:p>
      <w:pPr>
        <w:pStyle w:val="2"/>
      </w:pPr>
    </w:p>
    <w:p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选择学校学院</w:t>
      </w:r>
    </w:p>
    <w:p>
      <w:pPr>
        <w:jc w:val="center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2038350" cy="3625850"/>
            <wp:effectExtent l="0" t="0" r="0" b="12700"/>
            <wp:docPr id="45" name="图片 45" descr="f65f2fae86f0842da9d12c5789ea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65f2fae86f0842da9d12c5789ea43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cs="微软雅黑"/>
        </w:rPr>
      </w:pPr>
    </w:p>
    <w:p>
      <w:pPr>
        <w:pStyle w:val="4"/>
        <w:rPr>
          <w:rFonts w:ascii="微软雅黑" w:hAnsi="微软雅黑"/>
        </w:rPr>
      </w:pPr>
      <w:bookmarkStart w:id="3" w:name="_Toc22203"/>
      <w:r>
        <w:rPr>
          <w:rFonts w:hint="eastAsia" w:ascii="微软雅黑" w:hAnsi="微软雅黑"/>
        </w:rPr>
        <w:t>1.3选择考试业务</w:t>
      </w:r>
      <w:bookmarkEnd w:id="3"/>
    </w:p>
    <w:p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考生可能会有多个考试业务，需要考生选择进入哪个业务里进行考试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722120" cy="3063240"/>
            <wp:effectExtent l="0" t="0" r="11430" b="3810"/>
            <wp:docPr id="22" name="图片 22" descr="35a1e0cadec21711e282fa85520b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5a1e0cadec21711e282fa85520bd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/>
        </w:rPr>
      </w:pPr>
      <w:bookmarkStart w:id="4" w:name="_Toc15312"/>
      <w:r>
        <w:rPr>
          <w:rFonts w:hint="eastAsia" w:ascii="微软雅黑" w:hAnsi="微软雅黑"/>
        </w:rPr>
        <w:t>1.4选择专业</w:t>
      </w:r>
      <w:bookmarkEnd w:id="4"/>
    </w:p>
    <w:p>
      <w:pPr>
        <w:numPr>
          <w:ilvl w:val="0"/>
          <w:numId w:val="5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>
      <w:pPr>
        <w:pStyle w:val="2"/>
        <w:jc w:val="center"/>
      </w:pPr>
      <w:r>
        <w:drawing>
          <wp:inline distT="0" distB="0" distL="114300" distR="114300">
            <wp:extent cx="1896110" cy="3374390"/>
            <wp:effectExtent l="0" t="0" r="889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/>
        </w:rPr>
      </w:pPr>
      <w:bookmarkStart w:id="5" w:name="_Toc17778"/>
      <w:r>
        <w:rPr>
          <w:rFonts w:hint="eastAsia" w:ascii="微软雅黑" w:hAnsi="微软雅黑"/>
        </w:rPr>
        <w:t>1.6查看公告</w:t>
      </w:r>
      <w:bookmarkEnd w:id="5"/>
    </w:p>
    <w:p>
      <w:pPr>
        <w:numPr>
          <w:ilvl w:val="0"/>
          <w:numId w:val="6"/>
        </w:numPr>
      </w:pPr>
      <w:r>
        <w:rPr>
          <w:rFonts w:hint="eastAsia" w:ascii="微软雅黑" w:hAnsi="微软雅黑" w:cs="微软雅黑"/>
        </w:rPr>
        <w:t>进入专业后可看到“学校公告”、“学院公告”</w:t>
      </w:r>
    </w:p>
    <w:p>
      <w:pPr>
        <w:jc w:val="center"/>
      </w:pPr>
      <w:r>
        <w:drawing>
          <wp:inline distT="0" distB="0" distL="114300" distR="114300">
            <wp:extent cx="1640205" cy="3013710"/>
            <wp:effectExtent l="0" t="0" r="17145" b="152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/>
        </w:rPr>
      </w:pPr>
      <w:bookmarkStart w:id="6" w:name="_Toc154"/>
      <w:r>
        <w:rPr>
          <w:rFonts w:hint="eastAsia" w:ascii="微软雅黑" w:hAnsi="微软雅黑"/>
        </w:rPr>
        <w:t>1.7考生信息审核</w:t>
      </w:r>
      <w:bookmarkEnd w:id="6"/>
    </w:p>
    <w:p>
      <w:pPr>
        <w:numPr>
          <w:ilvl w:val="0"/>
          <w:numId w:val="7"/>
        </w:numPr>
      </w:pPr>
      <w:r>
        <w:rPr>
          <w:rFonts w:hint="eastAsia"/>
        </w:rPr>
        <w:t>考生可上传学校要求提交的资料供管理员审核，可上传图片、视频、文件等（若该考试业务没有设置考生信息审核功能，则不显示该模块）</w:t>
      </w:r>
    </w:p>
    <w:p>
      <w:pPr>
        <w:tabs>
          <w:tab w:val="left" w:pos="5980"/>
        </w:tabs>
        <w:jc w:val="center"/>
      </w:pPr>
      <w:r>
        <w:drawing>
          <wp:inline distT="0" distB="0" distL="114300" distR="114300">
            <wp:extent cx="1601470" cy="2908935"/>
            <wp:effectExtent l="0" t="0" r="17780" b="571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/>
        </w:rPr>
      </w:pPr>
      <w:bookmarkStart w:id="7" w:name="_Toc32491"/>
      <w:r>
        <w:rPr>
          <w:rFonts w:hint="eastAsia" w:ascii="微软雅黑" w:hAnsi="微软雅黑"/>
        </w:rPr>
        <w:t>1.8核对考场</w:t>
      </w:r>
      <w:bookmarkEnd w:id="7"/>
    </w:p>
    <w:p>
      <w:pPr>
        <w:numPr>
          <w:ilvl w:val="0"/>
          <w:numId w:val="8"/>
        </w:numPr>
      </w:pPr>
      <w:r>
        <w:rPr>
          <w:rFonts w:hint="eastAsia"/>
        </w:rPr>
        <w:t>查看考场信息，包括考场类型、各科目考试时间、科目名称、科目介绍、考试类型等信息，若有疑问及时跟学校管理员取得联系</w:t>
      </w:r>
    </w:p>
    <w:p>
      <w:pPr>
        <w:numPr>
          <w:ilvl w:val="0"/>
          <w:numId w:val="8"/>
        </w:numPr>
      </w:pPr>
      <w:r>
        <w:rPr>
          <w:rFonts w:hint="eastAsia"/>
        </w:rPr>
        <w:t>笔试可使用App加入第二机位</w:t>
      </w:r>
    </w:p>
    <w:p>
      <w:pPr>
        <w:pStyle w:val="2"/>
        <w:jc w:val="center"/>
      </w:pPr>
      <w:r>
        <w:drawing>
          <wp:inline distT="0" distB="0" distL="114300" distR="114300">
            <wp:extent cx="1928495" cy="8843010"/>
            <wp:effectExtent l="0" t="0" r="14605" b="152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88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3280"/>
      <w:r>
        <w:rPr>
          <w:rFonts w:hint="eastAsia"/>
        </w:rPr>
        <w:t>2.考中</w:t>
      </w:r>
      <w:bookmarkEnd w:id="8"/>
    </w:p>
    <w:p>
      <w:pPr>
        <w:rPr>
          <w:color w:val="FF0000"/>
        </w:rPr>
      </w:pPr>
      <w:r>
        <w:rPr>
          <w:rFonts w:hint="eastAsia"/>
          <w:color w:val="FF0000"/>
        </w:rPr>
        <w:t>进入考试房间</w:t>
      </w:r>
      <w:r>
        <w:rPr>
          <w:color w:val="FF0000"/>
        </w:rPr>
        <w:t>，</w:t>
      </w:r>
      <w:r>
        <w:rPr>
          <w:rFonts w:hint="eastAsia"/>
          <w:color w:val="FF0000"/>
        </w:rPr>
        <w:t>考生二机位摆放在考生的右后方（或左后方）距离考生1米左右，45°拍摄，且二机位须拍摄到考生一机位的画面、考生双手摆放位置及考生周边环境。建议考生利用手机支架架设第二机位。二机位正确的摆放图和摄画面如下图所示：</w:t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272405" cy="3429000"/>
            <wp:effectExtent l="0" t="0" r="444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865" cy="2371090"/>
            <wp:effectExtent l="0" t="0" r="6985" b="1016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" w:name="_Toc16395"/>
      <w:r>
        <w:rPr>
          <w:rFonts w:hint="eastAsia"/>
        </w:rPr>
        <w:t>2</w:t>
      </w:r>
      <w:r>
        <w:t>.2</w:t>
      </w:r>
      <w:r>
        <w:rPr>
          <w:rFonts w:hint="eastAsia"/>
        </w:rPr>
        <w:t>在线笔试</w:t>
      </w:r>
      <w:bookmarkEnd w:id="9"/>
    </w:p>
    <w:p>
      <w:pPr>
        <w:pStyle w:val="5"/>
        <w:rPr>
          <w:rFonts w:hint="default" w:ascii="微软雅黑" w:hAnsi="微软雅黑"/>
        </w:rPr>
      </w:pPr>
      <w:bookmarkStart w:id="10" w:name="_Toc26952"/>
      <w:r>
        <w:rPr>
          <w:rFonts w:ascii="微软雅黑" w:hAnsi="微软雅黑"/>
        </w:rPr>
        <w:t>2.2.1查看考场</w:t>
      </w:r>
      <w:bookmarkEnd w:id="10"/>
    </w:p>
    <w:p>
      <w:pPr>
        <w:ind w:left="425"/>
      </w:pPr>
      <w:r>
        <w:rPr>
          <w:rFonts w:hint="eastAsia" w:ascii="微软雅黑" w:hAnsi="微软雅黑" w:cs="微软雅黑"/>
        </w:rPr>
        <w:t>笔试时支持用手机加入第二机位。若考卷是PDF，则需要考生在线下作答，通过拍照形式将考卷上传至云考场</w:t>
      </w:r>
    </w:p>
    <w:p>
      <w:pPr>
        <w:jc w:val="center"/>
      </w:pPr>
      <w:r>
        <w:drawing>
          <wp:inline distT="0" distB="0" distL="114300" distR="114300">
            <wp:extent cx="3124200" cy="4448175"/>
            <wp:effectExtent l="0" t="0" r="0" b="9525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5"/>
      </w:pPr>
      <w:r>
        <w:rPr>
          <w:rFonts w:hint="eastAsia"/>
        </w:rPr>
        <w:t>(</w:t>
      </w:r>
      <w:r>
        <w:t>b)</w:t>
      </w:r>
      <w:r>
        <w:rPr>
          <w:rFonts w:hint="eastAsia"/>
        </w:rPr>
        <w:t>考官下发考卷后，考生可在第一机位查看考卷，并在线下作答</w:t>
      </w:r>
    </w:p>
    <w:p>
      <w:pPr>
        <w:ind w:left="425"/>
      </w:pPr>
      <w:r>
        <w:t>(c)</w:t>
      </w:r>
      <w:r>
        <w:rPr>
          <w:rFonts w:hint="eastAsia"/>
        </w:rPr>
        <w:t>作答完毕后，考生使用第二机位上传答卷。点击“上传答卷”按钮</w:t>
      </w:r>
    </w:p>
    <w:p>
      <w:pPr>
        <w:jc w:val="center"/>
      </w:pPr>
      <w:r>
        <w:drawing>
          <wp:inline distT="0" distB="0" distL="114300" distR="114300">
            <wp:extent cx="3171825" cy="2495550"/>
            <wp:effectExtent l="0" t="0" r="9525" b="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69690" cy="2179320"/>
            <wp:effectExtent l="0" t="0" r="16510" b="1143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5"/>
      </w:pPr>
      <w:r>
        <w:rPr>
          <w:rFonts w:hint="eastAsia"/>
        </w:rPr>
        <w:t>(</w:t>
      </w:r>
      <w:r>
        <w:t>d)</w:t>
      </w:r>
      <w:r>
        <w:rPr>
          <w:rFonts w:hint="eastAsia"/>
        </w:rPr>
        <w:t>拍摄答卷（最多可传9张图片）</w:t>
      </w:r>
    </w:p>
    <w:p>
      <w:pPr>
        <w:jc w:val="center"/>
      </w:pPr>
      <w:r>
        <w:drawing>
          <wp:inline distT="0" distB="0" distL="114300" distR="114300">
            <wp:extent cx="1982470" cy="3541395"/>
            <wp:effectExtent l="0" t="0" r="17780" b="190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5"/>
      </w:pPr>
      <w:r>
        <w:rPr>
          <w:rFonts w:hint="eastAsia"/>
        </w:rPr>
        <w:t>(</w:t>
      </w:r>
      <w:r>
        <w:t>e)</w:t>
      </w:r>
      <w:r>
        <w:rPr>
          <w:rFonts w:hint="eastAsia"/>
        </w:rPr>
        <w:t>上传答卷（若已上传过答卷，再次上传会覆盖原先上传的答卷照片）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473835" cy="2622550"/>
            <wp:effectExtent l="0" t="0" r="12065" b="6350"/>
            <wp:docPr id="34" name="图片 34" descr="上传答卷3备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上传答卷3备份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 w:ascii="微软雅黑" w:hAnsi="微软雅黑" w:cs="微软雅黑"/>
        </w:rPr>
      </w:pPr>
      <w:bookmarkStart w:id="11" w:name="_Toc22449"/>
      <w:r>
        <w:rPr>
          <w:rFonts w:ascii="微软雅黑" w:hAnsi="微软雅黑"/>
        </w:rPr>
        <w:t>2.2.2考场结束</w:t>
      </w:r>
      <w:bookmarkEnd w:id="11"/>
    </w:p>
    <w:p>
      <w:pPr>
        <w:ind w:left="425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场结束时，考生会收到结束提醒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5273040" cy="2964815"/>
            <wp:effectExtent l="0" t="0" r="3810" b="6985"/>
            <wp:docPr id="36" name="图片 36" descr="考试结束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考试结束提示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color w:val="FF0000"/>
        </w:rPr>
      </w:pPr>
      <w:r>
        <w:rPr>
          <w:color w:val="FF0000"/>
        </w:rPr>
        <w:t>考生在通过第二机位上传答卷时，若有多张答卷，请将所有答卷拍照完成后一起上传，上传完成后考生自行退出，此处没有提示。</w:t>
      </w:r>
    </w:p>
    <w:p>
      <w:pPr>
        <w:pStyle w:val="2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1600200" cy="2805430"/>
            <wp:effectExtent l="0" t="0" r="0" b="1397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114300" distR="114300">
            <wp:extent cx="1581150" cy="2816225"/>
            <wp:effectExtent l="0" t="0" r="0" b="317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114300" distR="114300">
            <wp:extent cx="1571625" cy="2828925"/>
            <wp:effectExtent l="0" t="0" r="9525" b="952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80414523"/>
    </w:sdtPr>
    <w:sdtContent>
      <w:p>
        <w:pPr>
          <w:pStyle w:val="1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1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B99B03"/>
    <w:multiLevelType w:val="singleLevel"/>
    <w:tmpl w:val="9DB99B03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F9F19B8"/>
    <w:multiLevelType w:val="singleLevel"/>
    <w:tmpl w:val="9F9F19B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BCE2281E"/>
    <w:multiLevelType w:val="multilevel"/>
    <w:tmpl w:val="BCE2281E"/>
    <w:lvl w:ilvl="0" w:tentative="0">
      <w:start w:val="1"/>
      <w:numFmt w:val="decimal"/>
      <w:pStyle w:val="22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23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24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3">
    <w:nsid w:val="D2E2F07D"/>
    <w:multiLevelType w:val="singleLevel"/>
    <w:tmpl w:val="D2E2F07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1F3EEC7A"/>
    <w:multiLevelType w:val="singleLevel"/>
    <w:tmpl w:val="1F3EEC7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3D918EBA"/>
    <w:multiLevelType w:val="singleLevel"/>
    <w:tmpl w:val="3D918EB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58F10A34"/>
    <w:multiLevelType w:val="singleLevel"/>
    <w:tmpl w:val="58F10A34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7499C770"/>
    <w:multiLevelType w:val="singleLevel"/>
    <w:tmpl w:val="7499C77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45"/>
    <w:rsid w:val="00143F81"/>
    <w:rsid w:val="0024102D"/>
    <w:rsid w:val="00452171"/>
    <w:rsid w:val="00465F7B"/>
    <w:rsid w:val="0047569E"/>
    <w:rsid w:val="00490633"/>
    <w:rsid w:val="004E2189"/>
    <w:rsid w:val="005A27C6"/>
    <w:rsid w:val="005E66E5"/>
    <w:rsid w:val="006C3109"/>
    <w:rsid w:val="00706066"/>
    <w:rsid w:val="0077114A"/>
    <w:rsid w:val="007F685D"/>
    <w:rsid w:val="008D3393"/>
    <w:rsid w:val="009D7B32"/>
    <w:rsid w:val="00A3521C"/>
    <w:rsid w:val="00B04BDF"/>
    <w:rsid w:val="00B36A18"/>
    <w:rsid w:val="00C17A41"/>
    <w:rsid w:val="00C550B4"/>
    <w:rsid w:val="00C86AC3"/>
    <w:rsid w:val="00D727BA"/>
    <w:rsid w:val="00D72CE0"/>
    <w:rsid w:val="00E72CD4"/>
    <w:rsid w:val="00F74245"/>
    <w:rsid w:val="00FD2241"/>
    <w:rsid w:val="01CB5622"/>
    <w:rsid w:val="030C5891"/>
    <w:rsid w:val="07A10D99"/>
    <w:rsid w:val="08201783"/>
    <w:rsid w:val="09677C22"/>
    <w:rsid w:val="09682BC3"/>
    <w:rsid w:val="09CB7030"/>
    <w:rsid w:val="0AFB2327"/>
    <w:rsid w:val="0B7A2A77"/>
    <w:rsid w:val="0C0F044D"/>
    <w:rsid w:val="0CD12989"/>
    <w:rsid w:val="0F416125"/>
    <w:rsid w:val="0F4B4516"/>
    <w:rsid w:val="10A31F6C"/>
    <w:rsid w:val="10D408BF"/>
    <w:rsid w:val="11BA24B2"/>
    <w:rsid w:val="12806A95"/>
    <w:rsid w:val="15F855D9"/>
    <w:rsid w:val="1618170B"/>
    <w:rsid w:val="18B40761"/>
    <w:rsid w:val="199865C8"/>
    <w:rsid w:val="1B981782"/>
    <w:rsid w:val="1CCC2817"/>
    <w:rsid w:val="1CF825C0"/>
    <w:rsid w:val="1D242A76"/>
    <w:rsid w:val="1DEB231C"/>
    <w:rsid w:val="1E4E7EDF"/>
    <w:rsid w:val="1EF7C20D"/>
    <w:rsid w:val="1F0F46D2"/>
    <w:rsid w:val="1F38520E"/>
    <w:rsid w:val="20A926A5"/>
    <w:rsid w:val="20C34921"/>
    <w:rsid w:val="22153B74"/>
    <w:rsid w:val="229B65C9"/>
    <w:rsid w:val="22A04AE7"/>
    <w:rsid w:val="22B32A22"/>
    <w:rsid w:val="23926959"/>
    <w:rsid w:val="256A398E"/>
    <w:rsid w:val="27893F69"/>
    <w:rsid w:val="31845E1F"/>
    <w:rsid w:val="32CD618E"/>
    <w:rsid w:val="35587078"/>
    <w:rsid w:val="359E1A25"/>
    <w:rsid w:val="36107826"/>
    <w:rsid w:val="36F57408"/>
    <w:rsid w:val="3F041B10"/>
    <w:rsid w:val="3F4543C1"/>
    <w:rsid w:val="40524A7F"/>
    <w:rsid w:val="42FB10FD"/>
    <w:rsid w:val="444D4E57"/>
    <w:rsid w:val="456A3C89"/>
    <w:rsid w:val="46CA4C5D"/>
    <w:rsid w:val="471122C1"/>
    <w:rsid w:val="474E5F32"/>
    <w:rsid w:val="4AA67E71"/>
    <w:rsid w:val="4AC025C8"/>
    <w:rsid w:val="4CAF069E"/>
    <w:rsid w:val="50B54F1A"/>
    <w:rsid w:val="52C6558F"/>
    <w:rsid w:val="54E167B6"/>
    <w:rsid w:val="56013AC9"/>
    <w:rsid w:val="56176EA3"/>
    <w:rsid w:val="564C50B0"/>
    <w:rsid w:val="598776A8"/>
    <w:rsid w:val="5B581DA8"/>
    <w:rsid w:val="5CCE1F20"/>
    <w:rsid w:val="5DF02B69"/>
    <w:rsid w:val="5E1F292D"/>
    <w:rsid w:val="5E74086A"/>
    <w:rsid w:val="5FA21428"/>
    <w:rsid w:val="60C53CA0"/>
    <w:rsid w:val="61D038B9"/>
    <w:rsid w:val="620F25CE"/>
    <w:rsid w:val="62E039F6"/>
    <w:rsid w:val="62E426F8"/>
    <w:rsid w:val="646D72E8"/>
    <w:rsid w:val="651545D5"/>
    <w:rsid w:val="6544541B"/>
    <w:rsid w:val="65851A14"/>
    <w:rsid w:val="658A6C71"/>
    <w:rsid w:val="65D50613"/>
    <w:rsid w:val="66064AD8"/>
    <w:rsid w:val="681B78B9"/>
    <w:rsid w:val="689F19B8"/>
    <w:rsid w:val="69427657"/>
    <w:rsid w:val="6B88063F"/>
    <w:rsid w:val="6BDC0EC1"/>
    <w:rsid w:val="6C3B4BEA"/>
    <w:rsid w:val="6C557EC0"/>
    <w:rsid w:val="6D012C1F"/>
    <w:rsid w:val="6E683B4A"/>
    <w:rsid w:val="6FC306B5"/>
    <w:rsid w:val="6FC46235"/>
    <w:rsid w:val="700E0033"/>
    <w:rsid w:val="702E61A6"/>
    <w:rsid w:val="70B52DC0"/>
    <w:rsid w:val="70C40AA9"/>
    <w:rsid w:val="72336AD0"/>
    <w:rsid w:val="72350B2E"/>
    <w:rsid w:val="7565084A"/>
    <w:rsid w:val="758B63A9"/>
    <w:rsid w:val="76B128AE"/>
    <w:rsid w:val="78AB01DB"/>
    <w:rsid w:val="7CE1364C"/>
    <w:rsid w:val="7E3A3970"/>
    <w:rsid w:val="7E4B5361"/>
    <w:rsid w:val="7ECF543F"/>
    <w:rsid w:val="7F7FF7A0"/>
    <w:rsid w:val="7FFDBBCD"/>
    <w:rsid w:val="A58793D3"/>
    <w:rsid w:val="B7AFDF27"/>
    <w:rsid w:val="BB7F654D"/>
    <w:rsid w:val="BBF5C2BD"/>
    <w:rsid w:val="BFDF45E4"/>
    <w:rsid w:val="C3FFF48F"/>
    <w:rsid w:val="DBEE21C1"/>
    <w:rsid w:val="DE1FF02B"/>
    <w:rsid w:val="E76FFDC2"/>
    <w:rsid w:val="FBFE3A1A"/>
    <w:rsid w:val="FFDB8397"/>
    <w:rsid w:val="FFFFB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1"/>
    <w:qFormat/>
    <w:uiPriority w:val="0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0"/>
    <w:unhideWhenUsed/>
    <w:qFormat/>
    <w:uiPriority w:val="0"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1"/>
    <w:link w:val="19"/>
    <w:unhideWhenUsed/>
    <w:qFormat/>
    <w:uiPriority w:val="0"/>
    <w:pPr>
      <w:jc w:val="left"/>
      <w:outlineLvl w:val="2"/>
    </w:pPr>
    <w:rPr>
      <w:rFonts w:hint="eastAsia" w:ascii="宋体" w:hAnsi="宋体" w:cs="Times New Roman"/>
      <w:b/>
      <w:bCs/>
      <w:kern w:val="0"/>
      <w:sz w:val="27"/>
      <w:szCs w:val="27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outlineLvl w:val="3"/>
    </w:pPr>
    <w:rPr>
      <w:rFonts w:ascii="Arial" w:hAnsi="Arial"/>
      <w:sz w:val="24"/>
    </w:rPr>
  </w:style>
  <w:style w:type="paragraph" w:styleId="7">
    <w:name w:val="heading 5"/>
    <w:basedOn w:val="1"/>
    <w:next w:val="1"/>
    <w:link w:val="25"/>
    <w:semiHidden/>
    <w:unhideWhenUsed/>
    <w:qFormat/>
    <w:uiPriority w:val="0"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spacing w:beforeAutospacing="1" w:afterAutospacing="1"/>
      <w:jc w:val="left"/>
      <w:outlineLvl w:val="5"/>
    </w:pPr>
    <w:rPr>
      <w:rFonts w:hint="eastAsia" w:ascii="宋体" w:hAnsi="宋体" w:eastAsia="宋体" w:cs="Times New Roman"/>
      <w:b/>
      <w:kern w:val="0"/>
      <w:sz w:val="15"/>
      <w:szCs w:val="15"/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</w:style>
  <w:style w:type="paragraph" w:styleId="9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10">
    <w:name w:val="toc 3"/>
    <w:basedOn w:val="1"/>
    <w:next w:val="1"/>
    <w:qFormat/>
    <w:uiPriority w:val="39"/>
    <w:pPr>
      <w:ind w:left="840" w:leftChars="400"/>
    </w:pPr>
  </w:style>
  <w:style w:type="paragraph" w:styleId="11">
    <w:name w:val="footer"/>
    <w:basedOn w:val="1"/>
    <w:link w:val="2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</w:style>
  <w:style w:type="paragraph" w:styleId="14">
    <w:name w:val="toc 2"/>
    <w:basedOn w:val="1"/>
    <w:next w:val="1"/>
    <w:qFormat/>
    <w:uiPriority w:val="39"/>
    <w:pPr>
      <w:ind w:left="420" w:leftChars="200"/>
    </w:pPr>
  </w:style>
  <w:style w:type="paragraph" w:styleId="15">
    <w:name w:val="Title"/>
    <w:basedOn w:val="1"/>
    <w:next w:val="1"/>
    <w:link w:val="26"/>
    <w:qFormat/>
    <w:uiPriority w:val="0"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18">
    <w:name w:val="Hyperlink"/>
    <w:basedOn w:val="17"/>
    <w:qFormat/>
    <w:uiPriority w:val="99"/>
    <w:rPr>
      <w:color w:val="0000FF"/>
      <w:u w:val="single"/>
    </w:rPr>
  </w:style>
  <w:style w:type="character" w:customStyle="1" w:styleId="19">
    <w:name w:val="标题 3 字符"/>
    <w:basedOn w:val="17"/>
    <w:link w:val="5"/>
    <w:qFormat/>
    <w:uiPriority w:val="0"/>
    <w:rPr>
      <w:rFonts w:eastAsia="微软雅黑" w:asciiTheme="minorHAnsi" w:hAnsiTheme="minorHAnsi"/>
      <w:b/>
      <w:bCs/>
      <w:kern w:val="0"/>
      <w:sz w:val="28"/>
      <w:szCs w:val="32"/>
      <w:lang w:eastAsia="en-US" w:bidi="en-US"/>
    </w:rPr>
  </w:style>
  <w:style w:type="character" w:customStyle="1" w:styleId="20">
    <w:name w:val="标题 2 字符"/>
    <w:basedOn w:val="17"/>
    <w:link w:val="4"/>
    <w:qFormat/>
    <w:uiPriority w:val="0"/>
    <w:rPr>
      <w:rFonts w:eastAsia="微软雅黑" w:asciiTheme="majorHAnsi" w:hAnsiTheme="majorHAnsi" w:cstheme="majorBidi"/>
      <w:b/>
      <w:bCs/>
      <w:kern w:val="2"/>
      <w:sz w:val="32"/>
      <w:szCs w:val="32"/>
    </w:rPr>
  </w:style>
  <w:style w:type="character" w:customStyle="1" w:styleId="21">
    <w:name w:val="标题 1 字符"/>
    <w:basedOn w:val="17"/>
    <w:link w:val="3"/>
    <w:qFormat/>
    <w:uiPriority w:val="9"/>
    <w:rPr>
      <w:rFonts w:eastAsia="微软雅黑" w:asciiTheme="minorHAnsi" w:hAnsiTheme="minorHAnsi"/>
      <w:b/>
      <w:bCs/>
      <w:kern w:val="0"/>
      <w:sz w:val="44"/>
      <w:szCs w:val="44"/>
      <w:lang w:eastAsia="en-US" w:bidi="en-US"/>
    </w:rPr>
  </w:style>
  <w:style w:type="paragraph" w:customStyle="1" w:styleId="22">
    <w:name w:val="T1"/>
    <w:basedOn w:val="1"/>
    <w:qFormat/>
    <w:uiPriority w:val="0"/>
    <w:pPr>
      <w:numPr>
        <w:ilvl w:val="0"/>
        <w:numId w:val="1"/>
      </w:numPr>
    </w:pPr>
  </w:style>
  <w:style w:type="paragraph" w:customStyle="1" w:styleId="23">
    <w:name w:val="T4"/>
    <w:basedOn w:val="1"/>
    <w:qFormat/>
    <w:uiPriority w:val="0"/>
    <w:pPr>
      <w:numPr>
        <w:ilvl w:val="3"/>
        <w:numId w:val="1"/>
      </w:numPr>
    </w:pPr>
  </w:style>
  <w:style w:type="paragraph" w:customStyle="1" w:styleId="24">
    <w:name w:val="T5"/>
    <w:basedOn w:val="1"/>
    <w:qFormat/>
    <w:uiPriority w:val="0"/>
    <w:pPr>
      <w:numPr>
        <w:ilvl w:val="4"/>
        <w:numId w:val="1"/>
      </w:numPr>
    </w:pPr>
  </w:style>
  <w:style w:type="character" w:customStyle="1" w:styleId="25">
    <w:name w:val="标题 5 字符"/>
    <w:basedOn w:val="17"/>
    <w:link w:val="7"/>
    <w:qFormat/>
    <w:uiPriority w:val="0"/>
    <w:rPr>
      <w:rFonts w:ascii="Times" w:hAnsi="Times" w:eastAsia="微软雅黑" w:cs="Times New Roman"/>
      <w:bCs/>
      <w:sz w:val="24"/>
      <w:szCs w:val="28"/>
    </w:rPr>
  </w:style>
  <w:style w:type="character" w:customStyle="1" w:styleId="26">
    <w:name w:val="标题 字符"/>
    <w:basedOn w:val="17"/>
    <w:link w:val="15"/>
    <w:qFormat/>
    <w:uiPriority w:val="10"/>
    <w:rPr>
      <w:rFonts w:eastAsia="微软雅黑" w:asciiTheme="majorHAnsi" w:hAnsiTheme="majorHAnsi" w:cstheme="majorBidi"/>
      <w:b/>
      <w:bCs/>
      <w:sz w:val="44"/>
      <w:szCs w:val="32"/>
    </w:rPr>
  </w:style>
  <w:style w:type="paragraph" w:styleId="27">
    <w:name w:val="List Paragraph"/>
    <w:basedOn w:val="1"/>
    <w:qFormat/>
    <w:uiPriority w:val="34"/>
    <w:pPr>
      <w:jc w:val="left"/>
    </w:pPr>
    <w:rPr>
      <w:szCs w:val="22"/>
    </w:rPr>
  </w:style>
  <w:style w:type="character" w:customStyle="1" w:styleId="28">
    <w:name w:val="页眉 字符"/>
    <w:basedOn w:val="17"/>
    <w:link w:val="12"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  <w:style w:type="character" w:customStyle="1" w:styleId="29">
    <w:name w:val="页脚 字符"/>
    <w:basedOn w:val="17"/>
    <w:link w:val="11"/>
    <w:qFormat/>
    <w:uiPriority w:val="99"/>
    <w:rPr>
      <w:rFonts w:eastAsia="微软雅黑" w:asciiTheme="minorHAnsi" w:hAnsiTheme="minorHAnsi" w:cstheme="minorBidi"/>
      <w:kern w:val="2"/>
      <w:sz w:val="18"/>
      <w:szCs w:val="18"/>
    </w:rPr>
  </w:style>
  <w:style w:type="paragraph" w:customStyle="1" w:styleId="30">
    <w:name w:val="TOC 标题1"/>
    <w:basedOn w:val="3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708</Words>
  <Characters>4039</Characters>
  <Lines>33</Lines>
  <Paragraphs>9</Paragraphs>
  <TotalTime>0</TotalTime>
  <ScaleCrop>false</ScaleCrop>
  <LinksUpToDate>false</LinksUpToDate>
  <CharactersWithSpaces>4738</CharactersWithSpaces>
  <Application>WPS Office_11.8.2.11500_F1E327BC-269C-435d-A152-05C5408002CA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2019-12-25T15:04:00Z</dcterms:created>
  <dc:creator>Administrator</dc:creator>
  <cp:lastModifiedBy>38490</cp:lastModifiedBy>
  <dcterms:modified xsi:type="dcterms:W3CDTF">2022-04-20T08:33:16Z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2052-11.8.2.11500</vt:lpwstr>
  </property>
  <property fmtid="{D5CDD505-2E9C-101B-9397-08002B2CF9AE}" pid="3" name="ICV">
    <vt:lpwstr>F5C7F3CA3C2F49FB87E1559F59B48AD1</vt:lpwstr>
  </property>
</Properties>
</file>