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根据《北京工商大学</w:t>
      </w:r>
      <w:r>
        <w:rPr>
          <w:rFonts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年博士招生考试工作方案》《食品科学与工程学科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年博士研究生 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申请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—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考核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制招生实施细则》的要求，现将面试分数线及面试名单公布如下：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一、面试分数线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食品科学与工程学科：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高级生物化学：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70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高级食品化学：</w:t>
      </w:r>
      <w:r>
        <w:rPr>
          <w:rFonts w:hint="default" w:ascii="Calibri" w:hAnsi="Calibri" w:eastAsia="Calibri" w:cs="Calibri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70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</w:rPr>
        <w:t>二、面试名单</w:t>
      </w:r>
    </w:p>
    <w:tbl>
      <w:tblPr>
        <w:tblW w:w="16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3153"/>
        <w:gridCol w:w="2078"/>
        <w:gridCol w:w="3762"/>
        <w:gridCol w:w="3977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报名号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高级生物化学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高级食品化学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1001199746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陈佳慧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91.5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1001199888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李卓珍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95.0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1001199669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马梦戈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72.5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1001199854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孙亚利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75.5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78.0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1001199901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郭世鑫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90.5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77.0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1001199785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赵静溶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89.5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89.0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1001199685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胡文泽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76.0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1001199796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谭凤玲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92.0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82.0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1001199676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段月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81.0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1001199619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刘真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89.5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78.0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1001199696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苏礼君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1001199803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徐坤俐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90.0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1001199862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张恒恺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88.5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81.0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1001199844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张洁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87.0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82.0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1001199856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何林阳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90.0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83.0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1001199947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魏晓明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1001199961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孙梦雅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90.0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1001199904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张天语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94.5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1001199606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郭颖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94.0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182.0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1001199885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李忍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97.0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1001199708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崔璐璐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1001199747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纪慧卓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93.5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83.0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1001199709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张雪茹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83.0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1001199886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张倩倩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94.5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82.0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1001199871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杜京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1001199832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张乐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93.5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81.0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1001199786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竹雪程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94.5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1001199797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赖鲸慧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87.5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81.0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1001199731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纪乃茹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92.0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1001199800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申慧婧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95.0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84.0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1001199942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叶国栋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90.5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84.0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1001199842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周增佳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94.0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83.0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1001199936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杜娟娟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93.5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1001199898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王旭增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92.5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1001199953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付安珍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91.0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81.0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1001199755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肖妃垚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88.0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1001199892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陈威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92.5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31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1001199666</w:t>
            </w:r>
          </w:p>
        </w:tc>
        <w:tc>
          <w:tcPr>
            <w:tcW w:w="2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23232"/>
                <w:sz w:val="22"/>
                <w:szCs w:val="22"/>
                <w:bdr w:val="none" w:color="auto" w:sz="0" w:space="0"/>
              </w:rPr>
              <w:t>王韵婷</w:t>
            </w:r>
          </w:p>
        </w:tc>
        <w:tc>
          <w:tcPr>
            <w:tcW w:w="3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93.0</w:t>
            </w:r>
          </w:p>
        </w:tc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85.0</w:t>
            </w:r>
          </w:p>
        </w:tc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color w:val="32323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2"/>
                <w:szCs w:val="22"/>
                <w:bdr w:val="none" w:color="auto" w:sz="0" w:space="0"/>
              </w:rPr>
              <w:t>178.0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-size:14px;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Â§Ã¢â€šÂ¬Ã‚Â¹ÃƒÂ¥Ã‚Â¬Ã‚Â©ÃƒÂ§Ã‚Â¶Ã¢â‚¬Â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3E8C"/>
    <w:rsid w:val="11994B44"/>
    <w:rsid w:val="335B2561"/>
    <w:rsid w:val="52587D06"/>
    <w:rsid w:val="57673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2022-05-31T03:06:00Z</dcterms:created>
  <dc:creator>HHsxk</dc:creator>
  <cp:lastModifiedBy>HHsxk</cp:lastModifiedBy>
  <dcterms:modified xsi:type="dcterms:W3CDTF">2022-05-31T08:25:36Z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