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cstheme="minorEastAsia"/>
          <w:b/>
          <w:sz w:val="44"/>
          <w:szCs w:val="44"/>
        </w:rPr>
      </w:pPr>
    </w:p>
    <w:p>
      <w:pPr>
        <w:jc w:val="center"/>
        <w:rPr>
          <w:rFonts w:hint="eastAsia" w:ascii="黑体" w:hAnsi="黑体" w:eastAsia="黑体" w:cs="黑体"/>
          <w:b w:val="0"/>
          <w:bCs/>
          <w:sz w:val="44"/>
          <w:szCs w:val="44"/>
        </w:rPr>
      </w:pPr>
      <w:r>
        <w:rPr>
          <w:rFonts w:hint="eastAsia" w:ascii="黑体" w:hAnsi="黑体" w:eastAsia="黑体" w:cs="黑体"/>
          <w:b w:val="0"/>
          <w:bCs/>
          <w:sz w:val="44"/>
          <w:szCs w:val="44"/>
        </w:rPr>
        <w:t>文学院关于“申请-考核”选拔攻读博士</w:t>
      </w:r>
    </w:p>
    <w:p>
      <w:pPr>
        <w:jc w:val="center"/>
        <w:rPr>
          <w:rFonts w:hint="eastAsia" w:ascii="黑体" w:hAnsi="黑体" w:eastAsia="黑体" w:cs="黑体"/>
          <w:b w:val="0"/>
          <w:bCs/>
          <w:sz w:val="44"/>
          <w:szCs w:val="44"/>
        </w:rPr>
      </w:pPr>
      <w:r>
        <w:rPr>
          <w:rFonts w:hint="eastAsia" w:ascii="黑体" w:hAnsi="黑体" w:eastAsia="黑体" w:cs="黑体"/>
          <w:b w:val="0"/>
          <w:bCs/>
          <w:sz w:val="44"/>
          <w:szCs w:val="44"/>
        </w:rPr>
        <w:t>学位研究生工作细则</w:t>
      </w:r>
    </w:p>
    <w:p>
      <w:pPr>
        <w:jc w:val="center"/>
        <w:rPr>
          <w:rFonts w:asciiTheme="minorEastAsia" w:hAnsiTheme="minorEastAsia" w:cstheme="minorEastAsia"/>
          <w:b/>
          <w:sz w:val="44"/>
          <w:szCs w:val="44"/>
        </w:rPr>
      </w:pP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b/>
          <w:sz w:val="28"/>
          <w:szCs w:val="28"/>
        </w:rPr>
      </w:pPr>
      <w:r>
        <w:rPr>
          <w:rFonts w:hint="eastAsia" w:asciiTheme="minorEastAsia" w:hAnsiTheme="minorEastAsia" w:cstheme="minorEastAsia"/>
          <w:sz w:val="28"/>
          <w:szCs w:val="28"/>
        </w:rPr>
        <w:t>为推进文学院博士学位研究生招生制度改革，积极探索拔尖创新人才选拔方式，提高生源质量，根据</w:t>
      </w:r>
      <w:bookmarkStart w:id="0" w:name="_GoBack"/>
      <w:bookmarkEnd w:id="0"/>
      <w:r>
        <w:rPr>
          <w:rFonts w:hint="eastAsia" w:asciiTheme="minorEastAsia" w:hAnsiTheme="minorEastAsia" w:cstheme="minorEastAsia"/>
          <w:sz w:val="28"/>
          <w:szCs w:val="28"/>
        </w:rPr>
        <w:t>《四川师范大学“申请-考核”选拔攻读博士学位研究生管理办法》等文件精神，结合文学院实际情况，特制定本细则。</w:t>
      </w:r>
    </w:p>
    <w:p>
      <w:pPr>
        <w:keepNext w:val="0"/>
        <w:keepLines w:val="0"/>
        <w:pageBreakBefore w:val="0"/>
        <w:kinsoku/>
        <w:wordWrap/>
        <w:overflowPunct/>
        <w:topLinePunct w:val="0"/>
        <w:autoSpaceDE/>
        <w:autoSpaceDN/>
        <w:bidi w:val="0"/>
        <w:snapToGrid/>
        <w:spacing w:line="580" w:lineRule="exact"/>
        <w:ind w:firstLine="3373" w:firstLineChars="1200"/>
        <w:jc w:val="both"/>
        <w:textAlignment w:val="auto"/>
        <w:rPr>
          <w:rFonts w:asciiTheme="minorEastAsia" w:hAnsiTheme="minorEastAsia" w:cstheme="minorEastAsia"/>
          <w:b/>
          <w:sz w:val="28"/>
          <w:szCs w:val="28"/>
        </w:rPr>
      </w:pPr>
      <w:r>
        <w:rPr>
          <w:rFonts w:hint="eastAsia" w:asciiTheme="minorEastAsia" w:hAnsiTheme="minorEastAsia" w:cstheme="minorEastAsia"/>
          <w:b/>
          <w:sz w:val="28"/>
          <w:szCs w:val="28"/>
        </w:rPr>
        <w:t>一、总体原则</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（一）遵循公平、公正原则，择优录取，宁缺毋滥。</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（二）强化学科综合考核，注重考查申请人的培养潜力与学术创新能力。</w:t>
      </w:r>
    </w:p>
    <w:p>
      <w:pPr>
        <w:keepNext w:val="0"/>
        <w:keepLines w:val="0"/>
        <w:pageBreakBefore w:val="0"/>
        <w:kinsoku/>
        <w:wordWrap/>
        <w:overflowPunct/>
        <w:topLinePunct w:val="0"/>
        <w:autoSpaceDE/>
        <w:autoSpaceDN/>
        <w:bidi w:val="0"/>
        <w:snapToGrid/>
        <w:spacing w:line="580" w:lineRule="exact"/>
        <w:jc w:val="center"/>
        <w:textAlignment w:val="auto"/>
        <w:rPr>
          <w:rFonts w:asciiTheme="minorEastAsia" w:hAnsiTheme="minorEastAsia" w:cstheme="minorEastAsia"/>
          <w:b/>
          <w:sz w:val="28"/>
          <w:szCs w:val="28"/>
        </w:rPr>
      </w:pPr>
      <w:r>
        <w:rPr>
          <w:rFonts w:hint="eastAsia" w:asciiTheme="minorEastAsia" w:hAnsiTheme="minorEastAsia" w:cstheme="minorEastAsia"/>
          <w:b/>
          <w:sz w:val="28"/>
          <w:szCs w:val="28"/>
        </w:rPr>
        <w:t>二、组织管理</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一）文学院成立“研究生招生工作小组”由党政领导、纪委书记及二级学科点负责人构成，全面负责选拔工作的领导和监督。文学院研究生招生工作小组组织召开党政联席会，讨论并同意当年以申请-考核方式招生后，向研究生院提交书面申请，研究生院审核同意后执行以申请-考核方式招收博士。</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二）学院研究生招生工作小组确定由5名本专业或相近专业的博导组成“材料评议专家组”并确定组长。材料评议专家组在开展工作前制定相应的评分细则，客观、公正地审核申请者的申请材料并进行学术评价、考核评分，向文学院研究生招生工作小组提交评议成绩。</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color w:val="FF0000"/>
          <w:sz w:val="28"/>
          <w:szCs w:val="28"/>
        </w:rPr>
      </w:pPr>
      <w:r>
        <w:rPr>
          <w:rFonts w:hint="eastAsia" w:asciiTheme="minorEastAsia" w:hAnsiTheme="minorEastAsia" w:cstheme="minorEastAsia"/>
          <w:sz w:val="28"/>
          <w:szCs w:val="28"/>
        </w:rPr>
        <w:t>（三）</w:t>
      </w:r>
      <w:r>
        <w:rPr>
          <w:rFonts w:asciiTheme="minorEastAsia" w:hAnsiTheme="minorEastAsia" w:cstheme="minorEastAsia"/>
          <w:sz w:val="28"/>
          <w:szCs w:val="28"/>
        </w:rPr>
        <w:t>“</w:t>
      </w:r>
      <w:r>
        <w:rPr>
          <w:rFonts w:hint="eastAsia" w:asciiTheme="minorEastAsia" w:hAnsiTheme="minorEastAsia" w:cstheme="minorEastAsia"/>
          <w:sz w:val="28"/>
          <w:szCs w:val="28"/>
        </w:rPr>
        <w:t>综合考核小组</w:t>
      </w:r>
      <w:r>
        <w:rPr>
          <w:rFonts w:asciiTheme="minorEastAsia" w:hAnsiTheme="minorEastAsia" w:cstheme="minorEastAsia"/>
          <w:sz w:val="28"/>
          <w:szCs w:val="28"/>
        </w:rPr>
        <w:t>”</w:t>
      </w:r>
      <w:r>
        <w:rPr>
          <w:rFonts w:hint="eastAsia" w:asciiTheme="minorEastAsia" w:hAnsiTheme="minorEastAsia" w:cstheme="minorEastAsia"/>
          <w:sz w:val="28"/>
          <w:szCs w:val="28"/>
        </w:rPr>
        <w:t>由招生导师组织成立，向文学院研究生招生工作小组提交名单，经审核同意后组织考核。综合考核小组由一级或二级学科具有高级职称的专家组成，其中成员总数不少于9名，博导不少于5名。综合考核小组根据学科(专业)培养目标的要求，对进入综合考核的申请者进行综合考核，向文学院研究生招生工作小组提交综合考核结果。</w:t>
      </w:r>
    </w:p>
    <w:p>
      <w:pPr>
        <w:keepNext w:val="0"/>
        <w:keepLines w:val="0"/>
        <w:pageBreakBefore w:val="0"/>
        <w:kinsoku/>
        <w:wordWrap/>
        <w:overflowPunct/>
        <w:topLinePunct w:val="0"/>
        <w:autoSpaceDE/>
        <w:autoSpaceDN/>
        <w:bidi w:val="0"/>
        <w:snapToGrid/>
        <w:spacing w:line="580" w:lineRule="exact"/>
        <w:jc w:val="center"/>
        <w:textAlignment w:val="auto"/>
        <w:rPr>
          <w:rFonts w:asciiTheme="minorEastAsia" w:hAnsiTheme="minorEastAsia" w:cstheme="minorEastAsia"/>
          <w:b/>
          <w:sz w:val="28"/>
          <w:szCs w:val="28"/>
        </w:rPr>
      </w:pPr>
      <w:r>
        <w:rPr>
          <w:rFonts w:hint="eastAsia" w:asciiTheme="minorEastAsia" w:hAnsiTheme="minorEastAsia" w:cstheme="minorEastAsia"/>
          <w:b/>
          <w:sz w:val="28"/>
          <w:szCs w:val="28"/>
        </w:rPr>
        <w:t>三、选拔对象</w:t>
      </w:r>
    </w:p>
    <w:p>
      <w:pPr>
        <w:keepNext w:val="0"/>
        <w:keepLines w:val="0"/>
        <w:pageBreakBefore w:val="0"/>
        <w:kinsoku/>
        <w:wordWrap/>
        <w:overflowPunct/>
        <w:topLinePunct w:val="0"/>
        <w:autoSpaceDE/>
        <w:autoSpaceDN/>
        <w:bidi w:val="0"/>
        <w:snapToGrid/>
        <w:spacing w:line="580" w:lineRule="exact"/>
        <w:ind w:firstLine="56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申请—考核方式的招生计划按照当年我校博士招生章程执行。以下两类人员可以参加申请—考核选拔攻读博士：</w:t>
      </w:r>
    </w:p>
    <w:p>
      <w:pPr>
        <w:keepNext w:val="0"/>
        <w:keepLines w:val="0"/>
        <w:pageBreakBefore w:val="0"/>
        <w:numPr>
          <w:ilvl w:val="0"/>
          <w:numId w:val="1"/>
        </w:numPr>
        <w:kinsoku/>
        <w:wordWrap/>
        <w:overflowPunct/>
        <w:topLinePunct w:val="0"/>
        <w:autoSpaceDE/>
        <w:autoSpaceDN/>
        <w:bidi w:val="0"/>
        <w:snapToGrid/>
        <w:spacing w:line="580" w:lineRule="exact"/>
        <w:ind w:firstLine="56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非定向就业的学术学位应届硕士毕业生（最迟在录取当年9月1日前获得硕士研究生毕业证书和硕士学位证书，以下简称“应届生”），年龄不超过35周岁（截止教育部录取当年9月1日，下同）。</w:t>
      </w:r>
    </w:p>
    <w:p>
      <w:pPr>
        <w:keepNext w:val="0"/>
        <w:keepLines w:val="0"/>
        <w:pageBreakBefore w:val="0"/>
        <w:numPr>
          <w:ilvl w:val="0"/>
          <w:numId w:val="1"/>
        </w:numPr>
        <w:kinsoku/>
        <w:wordWrap/>
        <w:overflowPunct/>
        <w:topLinePunct w:val="0"/>
        <w:autoSpaceDE/>
        <w:autoSpaceDN/>
        <w:bidi w:val="0"/>
        <w:snapToGrid/>
        <w:spacing w:line="580" w:lineRule="exact"/>
        <w:ind w:firstLine="56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已获学术学位硕士的人员（学位证书发证日期截止录取前一年度12月31日，以下称“往届生”，境外获得者需提供教育部留学服务中心出具的《国外学历学位认证书》），年龄不超过40周岁，毕业不超过3年。</w:t>
      </w:r>
    </w:p>
    <w:p>
      <w:pPr>
        <w:keepNext w:val="0"/>
        <w:keepLines w:val="0"/>
        <w:pageBreakBefore w:val="0"/>
        <w:kinsoku/>
        <w:wordWrap/>
        <w:overflowPunct/>
        <w:topLinePunct w:val="0"/>
        <w:autoSpaceDE/>
        <w:autoSpaceDN/>
        <w:bidi w:val="0"/>
        <w:snapToGrid/>
        <w:spacing w:line="580" w:lineRule="exact"/>
        <w:jc w:val="center"/>
        <w:textAlignment w:val="auto"/>
        <w:rPr>
          <w:rFonts w:asciiTheme="minorEastAsia" w:hAnsiTheme="minorEastAsia" w:cstheme="minorEastAsia"/>
          <w:b/>
          <w:sz w:val="28"/>
          <w:szCs w:val="28"/>
        </w:rPr>
      </w:pPr>
      <w:r>
        <w:rPr>
          <w:rFonts w:hint="eastAsia" w:asciiTheme="minorEastAsia" w:hAnsiTheme="minorEastAsia" w:cstheme="minorEastAsia"/>
          <w:b/>
          <w:sz w:val="28"/>
          <w:szCs w:val="28"/>
        </w:rPr>
        <w:t>四、申请条件</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（一）具有高尚的爱国主义情操和集体主义精神，社会责任感强，遵纪守法，积极向上，身心健康。</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color w:val="000000"/>
          <w:sz w:val="28"/>
          <w:szCs w:val="28"/>
        </w:rPr>
      </w:pPr>
      <w:r>
        <w:rPr>
          <w:rFonts w:hint="eastAsia" w:asciiTheme="minorEastAsia" w:hAnsiTheme="minorEastAsia" w:cstheme="minorEastAsia"/>
          <w:sz w:val="28"/>
          <w:szCs w:val="28"/>
        </w:rPr>
        <w:t>（二）诚实守信，学风端正，无任何考试作弊、剽窃他人学术成果及其他违法违纪受处分记录</w:t>
      </w:r>
      <w:r>
        <w:rPr>
          <w:rFonts w:hint="eastAsia" w:asciiTheme="minorEastAsia" w:hAnsiTheme="minorEastAsia" w:cstheme="minorEastAsia"/>
          <w:color w:val="000000"/>
          <w:sz w:val="28"/>
          <w:szCs w:val="28"/>
        </w:rPr>
        <w:t>。</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hint="eastAsia" w:asciiTheme="minorEastAsia" w:hAnsiTheme="minorEastAsia" w:cstheme="minorEastAsia"/>
          <w:sz w:val="28"/>
          <w:szCs w:val="28"/>
        </w:rPr>
      </w:pPr>
      <w:r>
        <w:rPr>
          <w:rFonts w:hint="eastAsia" w:asciiTheme="minorEastAsia" w:hAnsiTheme="minorEastAsia" w:cstheme="minorEastAsia"/>
          <w:sz w:val="28"/>
          <w:szCs w:val="28"/>
        </w:rPr>
        <w:t>（三）报考类别为非定向就业，考试方式为申请—考核。</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（四）通过“申请</w:t>
      </w:r>
      <w:r>
        <w:rPr>
          <w:rFonts w:hint="eastAsia" w:asciiTheme="minorEastAsia" w:hAnsiTheme="minorEastAsia" w:cstheme="minorEastAsia"/>
          <w:sz w:val="28"/>
          <w:szCs w:val="28"/>
          <w:lang w:val="en-US" w:eastAsia="zh-CN"/>
        </w:rPr>
        <w:t>-考核</w:t>
      </w:r>
      <w:r>
        <w:rPr>
          <w:rFonts w:hint="eastAsia" w:asciiTheme="minorEastAsia" w:hAnsiTheme="minorEastAsia" w:cstheme="minorEastAsia"/>
          <w:sz w:val="28"/>
          <w:szCs w:val="28"/>
          <w:lang w:eastAsia="zh-CN"/>
        </w:rPr>
        <w:t>”录取的考生，须将全部人事档案转移至文学院党委。</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lang w:eastAsia="zh-CN"/>
        </w:rPr>
        <w:t>五</w:t>
      </w:r>
      <w:r>
        <w:rPr>
          <w:rFonts w:hint="eastAsia" w:asciiTheme="minorEastAsia" w:hAnsiTheme="minorEastAsia" w:cstheme="minorEastAsia"/>
          <w:sz w:val="28"/>
          <w:szCs w:val="28"/>
        </w:rPr>
        <w:t>）专业要求：</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1.应届生需符合以下条件：</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1）近三年在CSSCI期刊、SSCI期刊、A&amp;HCI期刊上发表申请专业相关学术论文1篇及以上，或在全国中文核心期刊上发表申请专业相关学术论文2篇及以上（以第一作者身份，或导师为第一作者、申请者为第二作者）。</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（2）完成规定课程学习且成绩优秀，外语成绩应达到国家大学英语六级≥425分（或托福成绩≥80分，或雅思成绩≥5.5分，或以第一作者身份在专业刊物上公开发表了专业性英文学术论文。）</w:t>
      </w:r>
    </w:p>
    <w:p>
      <w:pPr>
        <w:pStyle w:val="4"/>
        <w:keepNext w:val="0"/>
        <w:keepLines w:val="0"/>
        <w:pageBreakBefore w:val="0"/>
        <w:shd w:val="clear" w:color="auto" w:fill="FFFFFF"/>
        <w:kinsoku/>
        <w:wordWrap/>
        <w:overflowPunct/>
        <w:topLinePunct w:val="0"/>
        <w:autoSpaceDE/>
        <w:autoSpaceDN/>
        <w:bidi w:val="0"/>
        <w:adjustRightInd w:val="0"/>
        <w:snapToGrid/>
        <w:spacing w:before="0" w:beforeAutospacing="0" w:after="0" w:afterAutospacing="0" w:line="580" w:lineRule="exact"/>
        <w:ind w:firstLine="560" w:firstLineChars="200"/>
        <w:textAlignment w:val="auto"/>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2.往届生需符合以下条件：</w:t>
      </w:r>
    </w:p>
    <w:p>
      <w:pPr>
        <w:pStyle w:val="4"/>
        <w:keepNext w:val="0"/>
        <w:keepLines w:val="0"/>
        <w:pageBreakBefore w:val="0"/>
        <w:shd w:val="clear" w:color="auto" w:fill="FFFFFF"/>
        <w:kinsoku/>
        <w:wordWrap/>
        <w:overflowPunct/>
        <w:topLinePunct w:val="0"/>
        <w:autoSpaceDE/>
        <w:autoSpaceDN/>
        <w:bidi w:val="0"/>
        <w:adjustRightInd w:val="0"/>
        <w:snapToGrid/>
        <w:spacing w:before="0" w:beforeAutospacing="0" w:after="0" w:afterAutospacing="0" w:line="580" w:lineRule="exact"/>
        <w:ind w:firstLine="560" w:firstLineChars="200"/>
        <w:textAlignment w:val="auto"/>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（1）近三年在CSSCI收录期刊上发表申请专业相关学术论文2篇及以上（以第一作者身份）。</w:t>
      </w:r>
    </w:p>
    <w:p>
      <w:pPr>
        <w:pStyle w:val="4"/>
        <w:keepNext w:val="0"/>
        <w:keepLines w:val="0"/>
        <w:pageBreakBefore w:val="0"/>
        <w:shd w:val="clear" w:color="auto" w:fill="FFFFFF"/>
        <w:kinsoku/>
        <w:wordWrap/>
        <w:overflowPunct/>
        <w:topLinePunct w:val="0"/>
        <w:autoSpaceDE/>
        <w:autoSpaceDN/>
        <w:bidi w:val="0"/>
        <w:adjustRightInd w:val="0"/>
        <w:snapToGrid/>
        <w:spacing w:before="0" w:beforeAutospacing="0" w:after="0" w:afterAutospacing="0" w:line="580" w:lineRule="exact"/>
        <w:ind w:firstLine="560" w:firstLineChars="200"/>
        <w:textAlignment w:val="auto"/>
        <w:rPr>
          <w:rFonts w:asciiTheme="minorEastAsia" w:hAnsiTheme="minorEastAsia" w:eastAsiaTheme="minorEastAsia" w:cstheme="minorEastAsia"/>
          <w:kern w:val="2"/>
          <w:sz w:val="28"/>
          <w:szCs w:val="28"/>
        </w:rPr>
      </w:pPr>
      <w:r>
        <w:rPr>
          <w:rFonts w:hint="eastAsia" w:asciiTheme="minorEastAsia" w:hAnsiTheme="minorEastAsia" w:eastAsiaTheme="minorEastAsia" w:cstheme="minorEastAsia"/>
          <w:kern w:val="2"/>
          <w:sz w:val="28"/>
          <w:szCs w:val="28"/>
        </w:rPr>
        <w:t>（2）外语成绩应达到国家大学英语六级≥425分（或托福成绩≥80分，或雅思成绩≥5.5分，或以第一作者身份在专业刊物上公开发表了专业性英文学术论文。）</w:t>
      </w:r>
    </w:p>
    <w:p>
      <w:pPr>
        <w:keepNext w:val="0"/>
        <w:keepLines w:val="0"/>
        <w:pageBreakBefore w:val="0"/>
        <w:kinsoku/>
        <w:wordWrap/>
        <w:overflowPunct/>
        <w:topLinePunct w:val="0"/>
        <w:autoSpaceDE/>
        <w:autoSpaceDN/>
        <w:bidi w:val="0"/>
        <w:snapToGrid/>
        <w:spacing w:line="580" w:lineRule="exact"/>
        <w:jc w:val="center"/>
        <w:textAlignment w:val="auto"/>
        <w:rPr>
          <w:rFonts w:asciiTheme="minorEastAsia" w:hAnsiTheme="minorEastAsia" w:cstheme="minorEastAsia"/>
          <w:sz w:val="28"/>
          <w:szCs w:val="28"/>
        </w:rPr>
      </w:pPr>
      <w:r>
        <w:rPr>
          <w:rFonts w:hint="eastAsia" w:asciiTheme="minorEastAsia" w:hAnsiTheme="minorEastAsia" w:cstheme="minorEastAsia"/>
          <w:b/>
          <w:sz w:val="28"/>
          <w:szCs w:val="28"/>
        </w:rPr>
        <w:t>五、选拔程序</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（一）提交材料</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申请者按要求如实、准确提交申请资料。</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（二）资格审查</w:t>
      </w:r>
    </w:p>
    <w:p>
      <w:pPr>
        <w:keepNext w:val="0"/>
        <w:keepLines w:val="0"/>
        <w:pageBreakBefore w:val="0"/>
        <w:kinsoku/>
        <w:wordWrap/>
        <w:overflowPunct/>
        <w:topLinePunct w:val="0"/>
        <w:autoSpaceDE/>
        <w:autoSpaceDN/>
        <w:bidi w:val="0"/>
        <w:snapToGrid/>
        <w:spacing w:line="580" w:lineRule="exact"/>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　　1.资格审核</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文学院材料评议专家组对申请者进行初步审核，将审核的评分结果报文学院研究生招生工作小组，文学院研究生招生工作小组根据评分结果，按照评分从高到低的顺序（不超过申请—考核招生计划的2倍人数）形成名单，连同申请人的材料和评分成绩报送学校研究生招生办公室复核。</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2.资格复核</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学校研究生招生办对学院报送审核材料进行复核，复核通过后由学校研究生招生办发布网上公示，公示期为10个工作日。公示无异议，考生进入综合考核阶段。</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未通过资格审查的申请者可以以普通招考方式报考。</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（三）综合考核</w:t>
      </w:r>
    </w:p>
    <w:p>
      <w:pPr>
        <w:keepNext w:val="0"/>
        <w:keepLines w:val="0"/>
        <w:pageBreakBefore w:val="0"/>
        <w:kinsoku/>
        <w:wordWrap/>
        <w:overflowPunct/>
        <w:topLinePunct w:val="0"/>
        <w:autoSpaceDE/>
        <w:autoSpaceDN/>
        <w:bidi w:val="0"/>
        <w:snapToGrid/>
        <w:spacing w:line="580" w:lineRule="exact"/>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　　1.综合考核内容</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综合考核分为专业综合素质考核和攻读博士期间预研究计划考核两部分。其中专业综合素质考核满分100分，攻读博士期间预研究计划考核满分100分。专业综合素质考核着重考察考生的知识深度与广度、创新能力、研究潜质、开拓精神等，同时考察考生的思想政治素质和心理素质，考核形式可采取笔试、实验、报告、面试等多种方式。攻读博士期间预研究计划考核重点考察考生的科学研究能力、科学研究价值、科学研究的前瞻性和创新性。</w:t>
      </w:r>
    </w:p>
    <w:p>
      <w:pPr>
        <w:keepNext w:val="0"/>
        <w:keepLines w:val="0"/>
        <w:pageBreakBefore w:val="0"/>
        <w:kinsoku/>
        <w:wordWrap/>
        <w:overflowPunct/>
        <w:topLinePunct w:val="0"/>
        <w:autoSpaceDE/>
        <w:autoSpaceDN/>
        <w:bidi w:val="0"/>
        <w:snapToGrid/>
        <w:spacing w:line="580" w:lineRule="exact"/>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　　2.综合考核结果</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综合考核任意一单项不合格（60分以下）者均不予录取，综合考核合格者，则按照综合成绩排名择优拟录取。其中：综合成绩=专业综合素质考核成绩+攻读博士期间预研究计划考核成绩。</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综合考核小组将综合考核结果提交至文学院研究生招生工作小组进行复核，复核无误后报送研招办进行网上公示（公示期为10个工作日）。公示无异议，进入录取阶段。</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（四）录取</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1.文学院研究生招生工作小组根据考生的资格审查结果、综合考核结果，以及思想政治素质和品德考查结果、体检结果等确定拟录取考生，并报送研招办汇总。</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2.研招办将汇总名单提交至学校研究生招生工作领导小组进行复审，复审无误后形成拟录取名单并公示（公示期为10个工作日</w:t>
      </w:r>
      <w:r>
        <w:rPr>
          <w:rFonts w:asciiTheme="minorEastAsia" w:hAnsiTheme="minorEastAsia" w:cstheme="minorEastAsia"/>
          <w:sz w:val="28"/>
          <w:szCs w:val="28"/>
        </w:rPr>
        <w:t>）</w:t>
      </w:r>
      <w:r>
        <w:rPr>
          <w:rFonts w:hint="eastAsia" w:asciiTheme="minorEastAsia" w:hAnsiTheme="minorEastAsia" w:cstheme="minorEastAsia"/>
          <w:sz w:val="28"/>
          <w:szCs w:val="28"/>
        </w:rPr>
        <w:t>。</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 xml:space="preserve">3.公示无异议，研招办将拟录取名单上报四川省教育考试院进行录取检查。拟录取人员经四川省和教育部录取检查合格后，发放录取通知书。 </w:t>
      </w:r>
    </w:p>
    <w:p>
      <w:pPr>
        <w:keepNext w:val="0"/>
        <w:keepLines w:val="0"/>
        <w:pageBreakBefore w:val="0"/>
        <w:kinsoku/>
        <w:wordWrap/>
        <w:overflowPunct/>
        <w:topLinePunct w:val="0"/>
        <w:autoSpaceDE/>
        <w:autoSpaceDN/>
        <w:bidi w:val="0"/>
        <w:snapToGrid/>
        <w:spacing w:line="580" w:lineRule="exact"/>
        <w:jc w:val="center"/>
        <w:textAlignment w:val="auto"/>
        <w:rPr>
          <w:rFonts w:asciiTheme="minorEastAsia" w:hAnsiTheme="minorEastAsia" w:cstheme="minorEastAsia"/>
          <w:b/>
          <w:sz w:val="28"/>
          <w:szCs w:val="28"/>
        </w:rPr>
      </w:pPr>
      <w:r>
        <w:rPr>
          <w:rFonts w:hint="eastAsia" w:asciiTheme="minorEastAsia" w:hAnsiTheme="minorEastAsia" w:cstheme="minorEastAsia"/>
          <w:b/>
          <w:sz w:val="28"/>
          <w:szCs w:val="28"/>
        </w:rPr>
        <w:t>六、其它</w:t>
      </w:r>
    </w:p>
    <w:p>
      <w:pPr>
        <w:keepNext w:val="0"/>
        <w:keepLines w:val="0"/>
        <w:pageBreakBefore w:val="0"/>
        <w:kinsoku/>
        <w:wordWrap/>
        <w:overflowPunct/>
        <w:topLinePunct w:val="0"/>
        <w:autoSpaceDE/>
        <w:autoSpaceDN/>
        <w:bidi w:val="0"/>
        <w:snapToGrid/>
        <w:spacing w:line="580" w:lineRule="exact"/>
        <w:jc w:val="center"/>
        <w:textAlignment w:val="auto"/>
        <w:rPr>
          <w:rFonts w:asciiTheme="minorEastAsia" w:hAnsiTheme="minorEastAsia" w:cstheme="minorEastAsia"/>
          <w:b/>
          <w:sz w:val="28"/>
          <w:szCs w:val="28"/>
        </w:rPr>
      </w:pP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（一）申请</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rPr>
        <w:t>考核选拔博士严格执行公示制度，接受学校纪检监查部门、考生以及社会各界的监督。</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asciiTheme="minorEastAsia" w:hAnsiTheme="minorEastAsia" w:cstheme="minorEastAsia"/>
          <w:sz w:val="28"/>
          <w:szCs w:val="28"/>
        </w:rPr>
      </w:pPr>
      <w:r>
        <w:rPr>
          <w:rFonts w:hint="eastAsia" w:asciiTheme="minorEastAsia" w:hAnsiTheme="minorEastAsia" w:cstheme="minorEastAsia"/>
          <w:sz w:val="28"/>
          <w:szCs w:val="28"/>
        </w:rPr>
        <w:t>（二）此办法未尽事宜，均以《四川师范大学“申请-考核”选拔攻读博士学位研究生管理办法》规定为准。</w:t>
      </w:r>
    </w:p>
    <w:p>
      <w:pPr>
        <w:keepNext w:val="0"/>
        <w:keepLines w:val="0"/>
        <w:pageBreakBefore w:val="0"/>
        <w:kinsoku/>
        <w:wordWrap/>
        <w:overflowPunct/>
        <w:topLinePunct w:val="0"/>
        <w:autoSpaceDE/>
        <w:autoSpaceDN/>
        <w:bidi w:val="0"/>
        <w:snapToGrid/>
        <w:spacing w:line="580" w:lineRule="exact"/>
        <w:ind w:firstLine="560" w:firstLineChars="200"/>
        <w:textAlignment w:val="auto"/>
        <w:rPr>
          <w:rFonts w:cs="Arial" w:asciiTheme="minorEastAsia" w:hAnsiTheme="minorEastAsia"/>
          <w:kern w:val="0"/>
          <w:sz w:val="28"/>
          <w:szCs w:val="28"/>
        </w:rPr>
      </w:pPr>
      <w:r>
        <w:rPr>
          <w:rFonts w:hint="eastAsia" w:cs="Arial" w:asciiTheme="minorEastAsia" w:hAnsiTheme="minorEastAsia"/>
          <w:kern w:val="0"/>
          <w:sz w:val="28"/>
          <w:szCs w:val="28"/>
        </w:rPr>
        <w:t>（</w:t>
      </w:r>
      <w:r>
        <w:rPr>
          <w:rFonts w:hint="eastAsia" w:cs="Arial" w:asciiTheme="minorEastAsia" w:hAnsiTheme="minorEastAsia"/>
          <w:kern w:val="0"/>
          <w:sz w:val="28"/>
          <w:szCs w:val="28"/>
          <w:lang w:eastAsia="zh-CN"/>
        </w:rPr>
        <w:t>三</w:t>
      </w:r>
      <w:r>
        <w:rPr>
          <w:rFonts w:hint="eastAsia" w:cs="Arial" w:asciiTheme="minorEastAsia" w:hAnsiTheme="minorEastAsia"/>
          <w:kern w:val="0"/>
          <w:sz w:val="28"/>
          <w:szCs w:val="28"/>
        </w:rPr>
        <w:t>）本办法文学院学位评定分委员会负责解释，如与国家、学校最新政策不符，以国家、学校政策为准。</w:t>
      </w:r>
    </w:p>
    <w:p>
      <w:pPr>
        <w:keepNext w:val="0"/>
        <w:keepLines w:val="0"/>
        <w:pageBreakBefore w:val="0"/>
        <w:kinsoku/>
        <w:wordWrap/>
        <w:overflowPunct/>
        <w:topLinePunct w:val="0"/>
        <w:autoSpaceDE/>
        <w:autoSpaceDN/>
        <w:bidi w:val="0"/>
        <w:snapToGrid/>
        <w:spacing w:line="580" w:lineRule="exact"/>
        <w:ind w:firstLine="560" w:firstLineChars="200"/>
        <w:jc w:val="left"/>
        <w:textAlignment w:val="auto"/>
        <w:rPr>
          <w:rFonts w:cs="Arial" w:asciiTheme="minorEastAsia" w:hAnsiTheme="minorEastAsia"/>
          <w:kern w:val="0"/>
          <w:sz w:val="28"/>
          <w:szCs w:val="28"/>
        </w:rPr>
      </w:pPr>
      <w:r>
        <w:rPr>
          <w:rFonts w:hint="eastAsia" w:cs="Arial" w:asciiTheme="minorEastAsia" w:hAnsiTheme="minorEastAsia"/>
          <w:kern w:val="0"/>
          <w:sz w:val="28"/>
          <w:szCs w:val="28"/>
        </w:rPr>
        <w:t>（</w:t>
      </w:r>
      <w:r>
        <w:rPr>
          <w:rFonts w:hint="eastAsia" w:cs="Arial" w:asciiTheme="minorEastAsia" w:hAnsiTheme="minorEastAsia"/>
          <w:kern w:val="0"/>
          <w:sz w:val="28"/>
          <w:szCs w:val="28"/>
          <w:lang w:eastAsia="zh-CN"/>
        </w:rPr>
        <w:t>四</w:t>
      </w:r>
      <w:r>
        <w:rPr>
          <w:rFonts w:hint="eastAsia" w:cs="Arial" w:asciiTheme="minorEastAsia" w:hAnsiTheme="minorEastAsia"/>
          <w:kern w:val="0"/>
          <w:sz w:val="28"/>
          <w:szCs w:val="28"/>
        </w:rPr>
        <w:t>）本办法自公布之日起施行。</w:t>
      </w:r>
    </w:p>
    <w:p>
      <w:pPr>
        <w:keepNext w:val="0"/>
        <w:keepLines w:val="0"/>
        <w:pageBreakBefore w:val="0"/>
        <w:kinsoku/>
        <w:wordWrap/>
        <w:overflowPunct/>
        <w:topLinePunct w:val="0"/>
        <w:autoSpaceDE/>
        <w:autoSpaceDN/>
        <w:bidi w:val="0"/>
        <w:snapToGrid/>
        <w:spacing w:line="580" w:lineRule="exact"/>
        <w:textAlignment w:val="auto"/>
        <w:rPr>
          <w:rFonts w:cs="Arial" w:asciiTheme="minorEastAsia" w:hAnsiTheme="minorEastAsia"/>
          <w:kern w:val="0"/>
          <w:sz w:val="28"/>
          <w:szCs w:val="28"/>
        </w:rPr>
      </w:pPr>
    </w:p>
    <w:p>
      <w:pPr>
        <w:keepNext w:val="0"/>
        <w:keepLines w:val="0"/>
        <w:pageBreakBefore w:val="0"/>
        <w:kinsoku/>
        <w:wordWrap/>
        <w:overflowPunct/>
        <w:topLinePunct w:val="0"/>
        <w:autoSpaceDE/>
        <w:autoSpaceDN/>
        <w:bidi w:val="0"/>
        <w:snapToGrid/>
        <w:spacing w:line="580" w:lineRule="exact"/>
        <w:jc w:val="right"/>
        <w:textAlignment w:val="auto"/>
        <w:rPr>
          <w:rFonts w:cs="Arial" w:asciiTheme="minorEastAsia" w:hAnsiTheme="minorEastAsia"/>
          <w:b/>
          <w:kern w:val="0"/>
          <w:sz w:val="28"/>
          <w:szCs w:val="28"/>
        </w:rPr>
      </w:pPr>
      <w:r>
        <w:rPr>
          <w:rFonts w:hint="eastAsia" w:cs="Arial" w:asciiTheme="minorEastAsia" w:hAnsiTheme="minorEastAsia"/>
          <w:b/>
          <w:kern w:val="0"/>
          <w:sz w:val="28"/>
          <w:szCs w:val="28"/>
        </w:rPr>
        <w:t>四川师范大学文学院</w:t>
      </w:r>
    </w:p>
    <w:p>
      <w:pPr>
        <w:keepNext w:val="0"/>
        <w:keepLines w:val="0"/>
        <w:pageBreakBefore w:val="0"/>
        <w:kinsoku/>
        <w:wordWrap/>
        <w:overflowPunct/>
        <w:topLinePunct w:val="0"/>
        <w:autoSpaceDE/>
        <w:autoSpaceDN/>
        <w:bidi w:val="0"/>
        <w:snapToGrid/>
        <w:spacing w:line="580" w:lineRule="exact"/>
        <w:jc w:val="right"/>
        <w:textAlignment w:val="auto"/>
        <w:rPr>
          <w:rFonts w:cs="Arial" w:asciiTheme="minorEastAsia" w:hAnsiTheme="minorEastAsia"/>
          <w:b/>
          <w:kern w:val="0"/>
          <w:sz w:val="28"/>
          <w:szCs w:val="28"/>
        </w:rPr>
      </w:pPr>
      <w:r>
        <w:rPr>
          <w:rFonts w:hint="eastAsia" w:cs="Arial" w:asciiTheme="minorEastAsia" w:hAnsiTheme="minorEastAsia"/>
          <w:b/>
          <w:kern w:val="0"/>
          <w:sz w:val="28"/>
          <w:szCs w:val="28"/>
        </w:rPr>
        <w:t>20</w:t>
      </w:r>
      <w:r>
        <w:rPr>
          <w:rFonts w:hint="eastAsia" w:cs="Arial" w:asciiTheme="minorEastAsia" w:hAnsiTheme="minorEastAsia"/>
          <w:b/>
          <w:kern w:val="0"/>
          <w:sz w:val="28"/>
          <w:szCs w:val="28"/>
          <w:lang w:val="en-US" w:eastAsia="zh-CN"/>
        </w:rPr>
        <w:t>22</w:t>
      </w:r>
      <w:r>
        <w:rPr>
          <w:rFonts w:hint="eastAsia" w:cs="Arial" w:asciiTheme="minorEastAsia" w:hAnsiTheme="minorEastAsia"/>
          <w:b/>
          <w:kern w:val="0"/>
          <w:sz w:val="28"/>
          <w:szCs w:val="28"/>
        </w:rPr>
        <w:t>年1</w:t>
      </w:r>
      <w:r>
        <w:rPr>
          <w:rFonts w:hint="eastAsia" w:cs="Arial" w:asciiTheme="minorEastAsia" w:hAnsiTheme="minorEastAsia"/>
          <w:b/>
          <w:kern w:val="0"/>
          <w:sz w:val="28"/>
          <w:szCs w:val="28"/>
          <w:lang w:val="en-US" w:eastAsia="zh-CN"/>
        </w:rPr>
        <w:t>1</w:t>
      </w:r>
      <w:r>
        <w:rPr>
          <w:rFonts w:hint="eastAsia" w:cs="Arial" w:asciiTheme="minorEastAsia" w:hAnsiTheme="minorEastAsia"/>
          <w:b/>
          <w:kern w:val="0"/>
          <w:sz w:val="28"/>
          <w:szCs w:val="28"/>
        </w:rPr>
        <w:t>月</w:t>
      </w:r>
      <w:r>
        <w:rPr>
          <w:rFonts w:hint="eastAsia" w:cs="Arial" w:asciiTheme="minorEastAsia" w:hAnsiTheme="minorEastAsia"/>
          <w:b/>
          <w:kern w:val="0"/>
          <w:sz w:val="28"/>
          <w:szCs w:val="28"/>
          <w:lang w:val="en-US" w:eastAsia="zh-CN"/>
        </w:rPr>
        <w:t>10</w:t>
      </w:r>
      <w:r>
        <w:rPr>
          <w:rFonts w:hint="eastAsia" w:cs="Arial" w:asciiTheme="minorEastAsia" w:hAnsiTheme="minorEastAsia"/>
          <w:b/>
          <w:kern w:val="0"/>
          <w:sz w:val="28"/>
          <w:szCs w:val="28"/>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A1B7A"/>
    <w:multiLevelType w:val="singleLevel"/>
    <w:tmpl w:val="369A1B7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62B2A"/>
    <w:rsid w:val="00067406"/>
    <w:rsid w:val="00071E37"/>
    <w:rsid w:val="000B3F7A"/>
    <w:rsid w:val="000D069B"/>
    <w:rsid w:val="001354AA"/>
    <w:rsid w:val="00171D0F"/>
    <w:rsid w:val="00182A0F"/>
    <w:rsid w:val="001B1F89"/>
    <w:rsid w:val="001E6CDF"/>
    <w:rsid w:val="001F0187"/>
    <w:rsid w:val="002409C3"/>
    <w:rsid w:val="00254CCB"/>
    <w:rsid w:val="002563B2"/>
    <w:rsid w:val="00265238"/>
    <w:rsid w:val="002A6088"/>
    <w:rsid w:val="003170E1"/>
    <w:rsid w:val="003617C7"/>
    <w:rsid w:val="00381211"/>
    <w:rsid w:val="003C685C"/>
    <w:rsid w:val="003F3F55"/>
    <w:rsid w:val="0041342C"/>
    <w:rsid w:val="004550F6"/>
    <w:rsid w:val="00485E30"/>
    <w:rsid w:val="0059418E"/>
    <w:rsid w:val="005F2BFB"/>
    <w:rsid w:val="0060298C"/>
    <w:rsid w:val="00613319"/>
    <w:rsid w:val="00630188"/>
    <w:rsid w:val="006A777E"/>
    <w:rsid w:val="00715EE2"/>
    <w:rsid w:val="007223DC"/>
    <w:rsid w:val="00773A29"/>
    <w:rsid w:val="007A16F3"/>
    <w:rsid w:val="008547DF"/>
    <w:rsid w:val="0089778A"/>
    <w:rsid w:val="008C38CF"/>
    <w:rsid w:val="008E2A6B"/>
    <w:rsid w:val="008E72B7"/>
    <w:rsid w:val="00A7094A"/>
    <w:rsid w:val="00BA4714"/>
    <w:rsid w:val="00BE62BF"/>
    <w:rsid w:val="00C0184A"/>
    <w:rsid w:val="00C33BD7"/>
    <w:rsid w:val="00CF41BD"/>
    <w:rsid w:val="00D01E06"/>
    <w:rsid w:val="00D12B13"/>
    <w:rsid w:val="00D73DB3"/>
    <w:rsid w:val="00D77DDF"/>
    <w:rsid w:val="00DE038D"/>
    <w:rsid w:val="00E40C1B"/>
    <w:rsid w:val="00E54711"/>
    <w:rsid w:val="00E673B6"/>
    <w:rsid w:val="00EF4D50"/>
    <w:rsid w:val="00F57C1C"/>
    <w:rsid w:val="00F62B2A"/>
    <w:rsid w:val="00FA204E"/>
    <w:rsid w:val="00FA3874"/>
    <w:rsid w:val="0F095345"/>
    <w:rsid w:val="136D2CE0"/>
    <w:rsid w:val="41B465F5"/>
    <w:rsid w:val="56D46090"/>
    <w:rsid w:val="5CF91362"/>
    <w:rsid w:val="6AB11B96"/>
    <w:rsid w:val="75E41E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F723B2-6804-43CC-8065-30D6E56CAB24}">
  <ds:schemaRefs/>
</ds:datastoreItem>
</file>

<file path=docProps/app.xml><?xml version="1.0" encoding="utf-8"?>
<Properties xmlns="http://schemas.openxmlformats.org/officeDocument/2006/extended-properties" xmlns:vt="http://schemas.openxmlformats.org/officeDocument/2006/docPropsVTypes">
  <Template>Normal</Template>
  <Pages>5</Pages>
  <Words>356</Words>
  <Characters>2033</Characters>
  <Lines>16</Lines>
  <Paragraphs>4</Paragraphs>
  <TotalTime>15</TotalTime>
  <ScaleCrop>false</ScaleCrop>
  <LinksUpToDate>false</LinksUpToDate>
  <CharactersWithSpaces>2385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2019-11-21T01:19:00Z</dcterms:created>
  <dc:creator>Administrator</dc:creator>
  <cp:lastModifiedBy>大胖胖的小胖</cp:lastModifiedBy>
  <cp:lastPrinted>2020-12-02T07:32:00Z</cp:lastPrinted>
  <dcterms:modified xsi:type="dcterms:W3CDTF">2022-11-10T10:05:28Z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