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方正小标宋简体" w:eastAsia="方正小标宋简体" w:cs="方正小标宋简体"/>
          <w:sz w:val="36"/>
          <w:szCs w:val="24"/>
        </w:rPr>
      </w:pPr>
      <w:r>
        <w:rPr>
          <w:rFonts w:hint="eastAsia" w:ascii="方正小标宋简体" w:hAnsi="方正小标宋简体" w:eastAsia="方正小标宋简体" w:cs="方正小标宋简体"/>
          <w:sz w:val="36"/>
          <w:szCs w:val="24"/>
        </w:rPr>
        <w:t>四川师范大学化学与材料科学学院</w:t>
      </w:r>
    </w:p>
    <w:p>
      <w:pPr>
        <w:spacing w:line="660" w:lineRule="exact"/>
        <w:jc w:val="center"/>
        <w:rPr>
          <w:rFonts w:hint="eastAsia" w:ascii="方正小标宋简体" w:hAnsi="方正小标宋简体" w:eastAsia="方正小标宋简体" w:cs="方正小标宋简体"/>
          <w:sz w:val="36"/>
          <w:szCs w:val="24"/>
        </w:rPr>
      </w:pPr>
      <w:r>
        <w:rPr>
          <w:rFonts w:hint="eastAsia" w:ascii="方正小标宋简体" w:hAnsi="方正小标宋简体" w:eastAsia="方正小标宋简体" w:cs="方正小标宋简体"/>
          <w:sz w:val="36"/>
          <w:szCs w:val="24"/>
        </w:rPr>
        <w:t>“申请-考核”选拔攻读博士学位研究生实施细则</w:t>
      </w:r>
    </w:p>
    <w:p>
      <w:pPr>
        <w:spacing w:line="560" w:lineRule="exact"/>
        <w:ind w:firstLine="560"/>
        <w:rPr>
          <w:rFonts w:ascii="仿宋" w:hAnsi="仿宋" w:eastAsia="仿宋" w:cs="宋体"/>
          <w:sz w:val="32"/>
          <w:szCs w:val="32"/>
        </w:rPr>
      </w:pPr>
      <w:r>
        <w:rPr>
          <w:rFonts w:hint="eastAsia" w:ascii="仿宋" w:hAnsi="仿宋" w:eastAsia="仿宋" w:cs="宋体"/>
          <w:sz w:val="32"/>
          <w:szCs w:val="32"/>
        </w:rPr>
        <w:t>为推进</w:t>
      </w:r>
      <w:r>
        <w:rPr>
          <w:rFonts w:hint="eastAsia" w:ascii="仿宋" w:hAnsi="仿宋" w:eastAsia="仿宋" w:cs="宋体"/>
          <w:sz w:val="32"/>
          <w:szCs w:val="32"/>
          <w:lang w:val="en-US" w:eastAsia="zh-CN"/>
        </w:rPr>
        <w:t>学</w:t>
      </w:r>
      <w:r>
        <w:rPr>
          <w:rFonts w:hint="eastAsia" w:ascii="仿宋" w:hAnsi="仿宋" w:eastAsia="仿宋" w:cs="宋体"/>
          <w:sz w:val="32"/>
          <w:szCs w:val="32"/>
        </w:rPr>
        <w:t>院博士学位研究生（以下简称“博士”）招生制度改革，积极探索拔尖创新人才选拔方式，提高生源质量，</w:t>
      </w:r>
      <w:r>
        <w:rPr>
          <w:rFonts w:hint="eastAsia" w:ascii="仿宋" w:hAnsi="仿宋" w:eastAsia="仿宋" w:cs="宋体"/>
          <w:sz w:val="32"/>
          <w:szCs w:val="32"/>
          <w:lang w:eastAsia="zh-CN"/>
        </w:rPr>
        <w:t>学院</w:t>
      </w:r>
      <w:r>
        <w:rPr>
          <w:rFonts w:hint="eastAsia" w:ascii="仿宋" w:hAnsi="仿宋" w:eastAsia="仿宋" w:cs="宋体"/>
          <w:sz w:val="32"/>
          <w:szCs w:val="32"/>
        </w:rPr>
        <w:t>试行“申请—考核”方式选拔录取博士研究生，根据教育部《关于深化研究生教育改革的意见》(教研[2013]1号)</w:t>
      </w:r>
      <w:r>
        <w:rPr>
          <w:rFonts w:hint="eastAsia" w:ascii="仿宋" w:hAnsi="仿宋" w:eastAsia="仿宋" w:cs="宋体"/>
          <w:sz w:val="32"/>
          <w:szCs w:val="32"/>
          <w:lang w:eastAsia="zh-CN"/>
        </w:rPr>
        <w:t>、《四川师范大学“申请-考核”选拔攻读博士学位研究生管理办法（试行）》</w:t>
      </w:r>
      <w:r>
        <w:rPr>
          <w:rFonts w:hint="eastAsia" w:ascii="仿宋" w:hAnsi="仿宋" w:eastAsia="仿宋" w:cs="宋体"/>
          <w:sz w:val="32"/>
          <w:szCs w:val="32"/>
        </w:rPr>
        <w:t>等相关文件精神，结合</w:t>
      </w:r>
      <w:r>
        <w:rPr>
          <w:rFonts w:hint="eastAsia" w:ascii="仿宋" w:hAnsi="仿宋" w:eastAsia="仿宋" w:cs="宋体"/>
          <w:sz w:val="32"/>
          <w:szCs w:val="32"/>
          <w:lang w:eastAsia="zh-CN"/>
        </w:rPr>
        <w:t>学院</w:t>
      </w:r>
      <w:r>
        <w:rPr>
          <w:rFonts w:hint="eastAsia" w:ascii="仿宋" w:hAnsi="仿宋" w:eastAsia="仿宋" w:cs="宋体"/>
          <w:sz w:val="32"/>
          <w:szCs w:val="32"/>
        </w:rPr>
        <w:t>实际情况，特制定本实施细则。</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一、总体原则</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（一）遵循公平、公正原则，择优录取，宁缺毋滥。</w:t>
      </w:r>
    </w:p>
    <w:p>
      <w:pPr>
        <w:spacing w:line="560" w:lineRule="exact"/>
        <w:ind w:firstLine="640" w:firstLineChars="200"/>
        <w:rPr>
          <w:rFonts w:ascii="仿宋_GB2312" w:hAnsi="宋体" w:eastAsia="仿宋_GB2312" w:cs="宋体"/>
          <w:sz w:val="32"/>
          <w:szCs w:val="32"/>
        </w:rPr>
      </w:pPr>
      <w:r>
        <w:rPr>
          <w:rFonts w:hint="eastAsia" w:ascii="仿宋" w:hAnsi="仿宋" w:eastAsia="仿宋" w:cs="宋体"/>
          <w:sz w:val="32"/>
          <w:szCs w:val="32"/>
        </w:rPr>
        <w:t>（二）强化学科综合考核，注重考查申请人的培养潜力与学术创新能力。</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二、组织管理</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（一）化学与材料科学学院成立由党政领导、纪委书记、学位点负责人组成的“化学与材料科学学院研究生招生工作小组”，全面负责本单位选拔工作的领导和监督。</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二）由5名本专业或相近专业的博导组成化学与材料科学学院的“材料评议专家组”，组长由化学与材料科学学院研究生招生工作小组确定。材料评议专家组需在工作开展前制定相应的评分细则，客观、公正地审核申请者的申请材料并进行学术评价，向化学与材料科学学院研究生招生工作小组提交评议成绩。</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三）化学与材料科学学院由一级学科具有高级职称的专家组成“综合考核小组”，其中成员总数不少于9名，博导不少于5名。综合考核小组根据化学一级学科博士点专业培养目标的要求，对进入综合考核的申请者进行综合考核，向化学与材料科学学院研究生招生工作小组提交综合考核结果。</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三、选拔对象</w:t>
      </w:r>
    </w:p>
    <w:p>
      <w:pPr>
        <w:spacing w:line="560" w:lineRule="exact"/>
        <w:ind w:firstLine="560"/>
        <w:rPr>
          <w:rFonts w:ascii="仿宋" w:hAnsi="仿宋" w:eastAsia="仿宋" w:cs="宋体"/>
          <w:sz w:val="32"/>
          <w:szCs w:val="32"/>
        </w:rPr>
      </w:pPr>
      <w:r>
        <w:rPr>
          <w:rFonts w:hint="eastAsia" w:ascii="仿宋" w:hAnsi="仿宋" w:eastAsia="仿宋" w:cs="宋体"/>
          <w:sz w:val="32"/>
          <w:szCs w:val="32"/>
        </w:rPr>
        <w:t>化学与材料科学学院博士申请—考核方式的招生计划按照当年四川师范大学博士招生章程执行。以下两类人员可以参加申请—考核选拔攻读博士：</w:t>
      </w:r>
    </w:p>
    <w:p>
      <w:pPr>
        <w:numPr>
          <w:ilvl w:val="0"/>
          <w:numId w:val="1"/>
        </w:numPr>
        <w:spacing w:line="560" w:lineRule="exact"/>
        <w:ind w:firstLine="560"/>
        <w:rPr>
          <w:rFonts w:ascii="仿宋" w:hAnsi="仿宋" w:eastAsia="仿宋" w:cs="宋体"/>
          <w:sz w:val="32"/>
          <w:szCs w:val="32"/>
        </w:rPr>
      </w:pPr>
      <w:r>
        <w:rPr>
          <w:rFonts w:hint="eastAsia" w:ascii="仿宋" w:hAnsi="仿宋" w:eastAsia="仿宋" w:cs="宋体"/>
          <w:sz w:val="32"/>
          <w:szCs w:val="32"/>
        </w:rPr>
        <w:t>非定向就业的学术学位应届硕士毕业生（最迟在录取当年9月1日前获得硕士研究生毕业证书和硕士学位证书，以下简称“应届生”），年龄不超过35周岁（截止教育部录取当年9月1日，下同）。</w:t>
      </w:r>
    </w:p>
    <w:p>
      <w:pPr>
        <w:numPr>
          <w:ilvl w:val="0"/>
          <w:numId w:val="1"/>
        </w:numPr>
        <w:spacing w:line="560" w:lineRule="exact"/>
        <w:ind w:firstLine="560"/>
        <w:rPr>
          <w:rFonts w:hint="eastAsia" w:ascii="Times New Roman" w:hAnsi="Times New Roman" w:eastAsia="仿宋_GB2312"/>
          <w:spacing w:val="-6"/>
          <w:sz w:val="32"/>
          <w:szCs w:val="32"/>
          <w:lang w:eastAsia="zh-CN"/>
        </w:rPr>
      </w:pPr>
      <w:r>
        <w:rPr>
          <w:rFonts w:hint="eastAsia" w:ascii="仿宋" w:hAnsi="仿宋" w:eastAsia="仿宋" w:cs="宋体"/>
          <w:sz w:val="32"/>
          <w:szCs w:val="32"/>
        </w:rPr>
        <w:t>已获学术学位硕士的人员（学位证书发证日期截止录取前一年度12月31日，以下称“往届生”，境外获得者需提供教育部留学服务中心出具的《国外学历学位认证书》），年龄不超过45周岁。</w:t>
      </w:r>
    </w:p>
    <w:p>
      <w:pPr>
        <w:numPr>
          <w:ilvl w:val="0"/>
          <w:numId w:val="1"/>
        </w:numPr>
        <w:spacing w:line="560" w:lineRule="exact"/>
        <w:ind w:firstLine="560"/>
        <w:rPr>
          <w:rFonts w:ascii="仿宋" w:hAnsi="仿宋" w:eastAsia="仿宋" w:cs="宋体"/>
          <w:sz w:val="32"/>
          <w:szCs w:val="32"/>
        </w:rPr>
      </w:pPr>
      <w:r>
        <w:rPr>
          <w:rFonts w:hint="eastAsia" w:ascii="仿宋" w:hAnsi="仿宋" w:eastAsia="仿宋" w:cs="宋体"/>
          <w:sz w:val="32"/>
          <w:szCs w:val="32"/>
        </w:rPr>
        <w:t>申请—考核方式的招生计划</w:t>
      </w:r>
      <w:r>
        <w:rPr>
          <w:rFonts w:hint="eastAsia" w:ascii="Times New Roman" w:hAnsi="Times New Roman" w:eastAsia="仿宋_GB2312"/>
          <w:spacing w:val="-6"/>
          <w:sz w:val="32"/>
          <w:szCs w:val="32"/>
        </w:rPr>
        <w:t>一般不超过</w:t>
      </w:r>
      <w:r>
        <w:rPr>
          <w:rFonts w:hint="eastAsia" w:ascii="Times New Roman" w:hAnsi="Times New Roman" w:eastAsia="仿宋_GB2312"/>
          <w:spacing w:val="-6"/>
          <w:sz w:val="32"/>
          <w:szCs w:val="32"/>
          <w:lang w:val="en-US" w:eastAsia="zh-CN"/>
        </w:rPr>
        <w:t>该年度学位点</w:t>
      </w:r>
      <w:r>
        <w:rPr>
          <w:rFonts w:hint="eastAsia" w:ascii="Times New Roman" w:hAnsi="Times New Roman" w:eastAsia="仿宋_GB2312"/>
          <w:spacing w:val="-6"/>
          <w:sz w:val="32"/>
          <w:szCs w:val="32"/>
        </w:rPr>
        <w:t>总计划的30%</w:t>
      </w:r>
      <w:r>
        <w:rPr>
          <w:rFonts w:hint="eastAsia" w:ascii="Times New Roman" w:hAnsi="Times New Roman" w:eastAsia="仿宋_GB2312"/>
          <w:spacing w:val="-6"/>
          <w:sz w:val="32"/>
          <w:szCs w:val="32"/>
          <w:lang w:eastAsia="zh-CN"/>
        </w:rPr>
        <w:t>。</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四、申请条件</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（一）具有高尚的爱国主义情操和集体主义精神，社会责任感强，遵纪守法，积极向上，身心健康。</w:t>
      </w:r>
    </w:p>
    <w:p>
      <w:pPr>
        <w:spacing w:line="560" w:lineRule="exact"/>
        <w:ind w:firstLine="640" w:firstLineChars="200"/>
        <w:rPr>
          <w:rFonts w:ascii="仿宋" w:hAnsi="仿宋" w:eastAsia="仿宋" w:cs="宋体"/>
          <w:color w:val="000000"/>
          <w:sz w:val="32"/>
          <w:szCs w:val="32"/>
        </w:rPr>
      </w:pPr>
      <w:r>
        <w:rPr>
          <w:rFonts w:hint="eastAsia" w:ascii="仿宋" w:hAnsi="仿宋" w:eastAsia="仿宋" w:cs="宋体"/>
          <w:sz w:val="32"/>
          <w:szCs w:val="32"/>
        </w:rPr>
        <w:t>（二）诚实守信，学风端正，无任何考试作弊、剽窃他人学术成果及其他违法违纪受处分记录</w:t>
      </w:r>
      <w:r>
        <w:rPr>
          <w:rFonts w:hint="eastAsia" w:ascii="仿宋" w:hAnsi="仿宋" w:eastAsia="仿宋" w:cs="宋体"/>
          <w:color w:val="000000"/>
          <w:sz w:val="32"/>
          <w:szCs w:val="32"/>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（三）报考类别为非定向就业，考试方式为申请—考核。</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（四）专业要求不得低于以下最低要求：</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w:t>
      </w:r>
      <w:r>
        <w:rPr>
          <w:rFonts w:hint="eastAsia" w:ascii="仿宋" w:hAnsi="仿宋" w:eastAsia="仿宋" w:cs="宋体"/>
          <w:sz w:val="32"/>
          <w:szCs w:val="32"/>
        </w:rPr>
        <w:t>应届生近三年在SCI期刊（open access期刊除外）录用或发表申请专业相关学术论文1篇以上（以第一作者身份，或导师为第一作者、申请者为第二作者）。</w:t>
      </w:r>
    </w:p>
    <w:p>
      <w:pPr>
        <w:spacing w:line="560" w:lineRule="exact"/>
        <w:ind w:firstLine="640" w:firstLineChars="200"/>
        <w:rPr>
          <w:rFonts w:ascii="仿宋" w:hAnsi="仿宋" w:eastAsia="仿宋" w:cs="宋体"/>
          <w:color w:val="FF0000"/>
          <w:sz w:val="32"/>
          <w:szCs w:val="32"/>
        </w:rPr>
      </w:pPr>
      <w:r>
        <w:rPr>
          <w:rFonts w:hint="eastAsia" w:ascii="仿宋" w:hAnsi="仿宋" w:eastAsia="仿宋" w:cs="宋体"/>
          <w:sz w:val="32"/>
          <w:szCs w:val="32"/>
        </w:rPr>
        <w:t>2</w:t>
      </w:r>
      <w:r>
        <w:rPr>
          <w:rFonts w:ascii="仿宋" w:hAnsi="仿宋" w:eastAsia="仿宋" w:cs="宋体"/>
          <w:sz w:val="32"/>
          <w:szCs w:val="32"/>
        </w:rPr>
        <w:t>.</w:t>
      </w:r>
      <w:r>
        <w:rPr>
          <w:rFonts w:hint="eastAsia" w:ascii="仿宋" w:hAnsi="仿宋" w:eastAsia="仿宋" w:cs="宋体"/>
          <w:sz w:val="32"/>
          <w:szCs w:val="32"/>
        </w:rPr>
        <w:t>往届生近三年在SCI期刊（open access期刊除外）发表申请专业相关学术论文3篇（以第一作者身份）。</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五、选拔程序</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（一）考生申请</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考生按要求如实、准确提交申请资料。</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（二）资格审查</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1.资格初审</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申请者在指定时间将以下材料发送至指定邮箱：</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（1）《报名信息确认表》、《报考登记表》</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（2）《政治审查表》</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（3）体检表</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（4）两份《专家推荐书》（专家</w:t>
      </w:r>
      <w:r>
        <w:rPr>
          <w:rFonts w:hint="eastAsia" w:ascii="仿宋" w:hAnsi="仿宋" w:eastAsia="仿宋" w:cs="宋体"/>
          <w:sz w:val="32"/>
          <w:szCs w:val="32"/>
          <w:lang w:val="en-US" w:eastAsia="zh-CN"/>
        </w:rPr>
        <w:t>研究方向需为化学专业相关</w:t>
      </w:r>
      <w:r>
        <w:rPr>
          <w:rFonts w:hint="eastAsia" w:ascii="仿宋" w:hAnsi="仿宋" w:eastAsia="仿宋" w:cs="宋体"/>
          <w:sz w:val="32"/>
          <w:szCs w:val="32"/>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（5）本人身份证原件及复印件</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（6）本科毕业证书复印件</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（7）硕士毕业证书复印件（应届硕士生交验学生证复印件，入学时交验硕士毕业证书）</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（8）学士学位证书复印件（应届硕士生入学时交验硕士学位证书）</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（9）硕士学位证书复印件（应届硕士生入学时交验硕士毕业证、学位证）</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0</w:t>
      </w:r>
      <w:r>
        <w:rPr>
          <w:rFonts w:hint="eastAsia" w:ascii="仿宋" w:hAnsi="仿宋" w:eastAsia="仿宋" w:cs="宋体"/>
          <w:sz w:val="32"/>
          <w:szCs w:val="32"/>
        </w:rPr>
        <w:t>）硕士阶段成绩单</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1</w:t>
      </w:r>
      <w:r>
        <w:rPr>
          <w:rFonts w:hint="eastAsia" w:ascii="仿宋" w:hAnsi="仿宋" w:eastAsia="仿宋" w:cs="宋体"/>
          <w:sz w:val="32"/>
          <w:szCs w:val="32"/>
        </w:rPr>
        <w:t>）硕士学位论文（应届硕士生在录取检查阶段提供）</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2</w:t>
      </w:r>
      <w:r>
        <w:rPr>
          <w:rFonts w:hint="eastAsia" w:ascii="仿宋" w:hAnsi="仿宋" w:eastAsia="仿宋" w:cs="宋体"/>
          <w:sz w:val="32"/>
          <w:szCs w:val="32"/>
        </w:rPr>
        <w:t>）硕士学位论文评议书（应届硕士生在录取检查阶段提供）</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3</w:t>
      </w:r>
      <w:r>
        <w:rPr>
          <w:rFonts w:hint="eastAsia" w:ascii="仿宋" w:hAnsi="仿宋" w:eastAsia="仿宋" w:cs="宋体"/>
          <w:sz w:val="32"/>
          <w:szCs w:val="32"/>
        </w:rPr>
        <w:t>）攻读博士学位研究生预研究计划</w:t>
      </w:r>
    </w:p>
    <w:p>
      <w:pPr>
        <w:spacing w:line="560" w:lineRule="exact"/>
        <w:ind w:firstLine="640" w:firstLineChars="200"/>
        <w:rPr>
          <w:rFonts w:hint="eastAsia" w:ascii="仿宋" w:hAnsi="仿宋" w:eastAsia="仿宋" w:cs="宋体"/>
          <w:sz w:val="32"/>
          <w:szCs w:val="32"/>
          <w:lang w:eastAsia="zh-CN"/>
        </w:rPr>
      </w:pPr>
      <w:r>
        <w:rPr>
          <w:rFonts w:hint="eastAsia" w:ascii="仿宋" w:hAnsi="仿宋" w:eastAsia="仿宋" w:cs="宋体"/>
          <w:sz w:val="32"/>
          <w:szCs w:val="32"/>
        </w:rPr>
        <w:t>（1</w:t>
      </w:r>
      <w:r>
        <w:rPr>
          <w:rFonts w:ascii="仿宋" w:hAnsi="仿宋" w:eastAsia="仿宋" w:cs="宋体"/>
          <w:sz w:val="32"/>
          <w:szCs w:val="32"/>
        </w:rPr>
        <w:t>4</w:t>
      </w:r>
      <w:r>
        <w:rPr>
          <w:rFonts w:hint="eastAsia" w:ascii="仿宋" w:hAnsi="仿宋" w:eastAsia="仿宋" w:cs="宋体"/>
          <w:sz w:val="32"/>
          <w:szCs w:val="32"/>
        </w:rPr>
        <w:t>）体现符合专业要求的学术论文的相应期刊目录及论文全文</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非必需</w:t>
      </w:r>
      <w:r>
        <w:rPr>
          <w:rFonts w:hint="eastAsia" w:ascii="仿宋" w:hAnsi="仿宋" w:eastAsia="仿宋" w:cs="宋体"/>
          <w:sz w:val="32"/>
          <w:szCs w:val="32"/>
          <w:lang w:eastAsia="zh-CN"/>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5</w:t>
      </w:r>
      <w:r>
        <w:rPr>
          <w:rFonts w:hint="eastAsia" w:ascii="仿宋" w:hAnsi="仿宋" w:eastAsia="仿宋" w:cs="宋体"/>
          <w:sz w:val="32"/>
          <w:szCs w:val="32"/>
        </w:rPr>
        <w:t>）申请人本人主持的项目开题、结题证明</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非必需</w:t>
      </w:r>
      <w:r>
        <w:rPr>
          <w:rFonts w:hint="eastAsia" w:ascii="仿宋" w:hAnsi="仿宋" w:eastAsia="仿宋" w:cs="宋体"/>
          <w:sz w:val="32"/>
          <w:szCs w:val="32"/>
          <w:lang w:eastAsia="zh-CN"/>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w:t>
      </w:r>
      <w:r>
        <w:rPr>
          <w:rFonts w:ascii="仿宋" w:hAnsi="仿宋" w:eastAsia="仿宋" w:cs="宋体"/>
          <w:sz w:val="32"/>
          <w:szCs w:val="32"/>
        </w:rPr>
        <w:t>6</w:t>
      </w:r>
      <w:r>
        <w:rPr>
          <w:rFonts w:hint="eastAsia" w:ascii="仿宋" w:hAnsi="仿宋" w:eastAsia="仿宋" w:cs="宋体"/>
          <w:sz w:val="32"/>
          <w:szCs w:val="32"/>
        </w:rPr>
        <w:t>）申请人本人的荣誉证书、参赛获奖证明等材料</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非必需</w:t>
      </w:r>
      <w:r>
        <w:rPr>
          <w:rFonts w:hint="eastAsia" w:ascii="仿宋" w:hAnsi="仿宋" w:eastAsia="仿宋" w:cs="宋体"/>
          <w:sz w:val="32"/>
          <w:szCs w:val="32"/>
          <w:lang w:eastAsia="zh-CN"/>
        </w:rPr>
        <w:t>）</w:t>
      </w:r>
      <w:r>
        <w:rPr>
          <w:rFonts w:hint="eastAsia" w:ascii="仿宋" w:hAnsi="仿宋" w:eastAsia="仿宋" w:cs="宋体"/>
          <w:sz w:val="32"/>
          <w:szCs w:val="32"/>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化学与材料科学学院材料评议专家组对申请者进行初步审核，将审核的评分结果报送化学与材料科学学院研究生招生工作小组。化学与材料科学学院研究生招生工作小组根据评分结果，按照评分从高到低的顺序（不超过申请—考核招生计划的2倍人数）形成名单，连同申请人的材料和评分成绩报送研究生招生办公室（以下简称“研招办”）复核。</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2.审查结果</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复核通过者由研招办提交至学校研究生招生工作领导小组复审，复审无误后研招办进行网上公示，公示期为10个工作日。公示无异议，考生进入综合考核阶段。</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未通过资格审查的申请者可以以普通招考方式报考。</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（三）综合考核</w:t>
      </w:r>
    </w:p>
    <w:p>
      <w:pPr>
        <w:spacing w:line="560" w:lineRule="exact"/>
        <w:rPr>
          <w:rFonts w:ascii="仿宋" w:hAnsi="仿宋" w:eastAsia="仿宋" w:cs="宋体"/>
          <w:sz w:val="32"/>
          <w:szCs w:val="32"/>
        </w:rPr>
      </w:pPr>
      <w:r>
        <w:rPr>
          <w:rFonts w:hint="eastAsia" w:ascii="仿宋" w:hAnsi="仿宋" w:eastAsia="仿宋" w:cs="宋体"/>
          <w:sz w:val="32"/>
          <w:szCs w:val="32"/>
        </w:rPr>
        <w:t>　　1.综合考核内容</w:t>
      </w:r>
    </w:p>
    <w:p>
      <w:pPr>
        <w:spacing w:line="56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综合考核分为专业综合素质考核和攻读博士期间预研究计划考核两部分。其中专业综合素质考核满分100分，攻读博士期间预研究计划考核满分100分。</w:t>
      </w:r>
    </w:p>
    <w:p>
      <w:pPr>
        <w:spacing w:line="560" w:lineRule="exact"/>
        <w:rPr>
          <w:rFonts w:ascii="仿宋" w:hAnsi="仿宋" w:eastAsia="仿宋" w:cs="宋体"/>
          <w:sz w:val="32"/>
          <w:szCs w:val="32"/>
        </w:rPr>
      </w:pPr>
      <w:r>
        <w:rPr>
          <w:rFonts w:hint="eastAsia" w:ascii="仿宋" w:hAnsi="仿宋" w:eastAsia="仿宋" w:cs="宋体"/>
          <w:sz w:val="32"/>
          <w:szCs w:val="32"/>
        </w:rPr>
        <w:t>　　2.综合考核结果</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综合考核任意一单项不合格（60分以下）者均不予录取，综合考核合格者，则按照综合成绩排名择优拟录取。其中：综合成绩=专业综合素质考核成绩+攻读博士期间预研究计划考核成绩。</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综合考核小组将综合考核结果提交至化学与材料科学学院研究生招生工作小组进行复核，复核无误后报送研招办进行网上公示（公示期为10个工作日）。公示无异议，方可进入录取阶段。</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（四）录取阶段</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1.化学与材料科学学院研究生招生工作小组根据考生的资格审查结果、综合考核结果，以及思想政治素质和品德考查结果、体检结果等确定拟录取考生，并报送研招办汇总。</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2.研招办将汇总名单提交至学校研究生招生工作领导小组进行复审，复审无误后形成拟录取名单并公示（公示期为10个工作日）。</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 xml:space="preserve">3.公示无异议，研招办将拟录取名单上报四川省教育考试院进行录取检查。拟录取人员经四川省和教育部录取检查合格后，发放录取通知书。 </w:t>
      </w:r>
    </w:p>
    <w:p>
      <w:pPr>
        <w:spacing w:line="560" w:lineRule="exact"/>
        <w:ind w:firstLine="643" w:firstLineChars="200"/>
        <w:rPr>
          <w:rFonts w:hint="eastAsia" w:ascii="仿宋" w:hAnsi="仿宋" w:eastAsia="仿宋" w:cs="宋体"/>
          <w:b/>
          <w:bCs/>
          <w:sz w:val="32"/>
          <w:szCs w:val="32"/>
          <w:lang w:val="en-US" w:eastAsia="zh-CN"/>
        </w:rPr>
      </w:pPr>
      <w:r>
        <w:rPr>
          <w:rFonts w:hint="eastAsia" w:ascii="仿宋" w:hAnsi="仿宋" w:eastAsia="仿宋" w:cs="宋体"/>
          <w:b/>
          <w:bCs/>
          <w:sz w:val="32"/>
          <w:szCs w:val="32"/>
          <w:lang w:val="en-US" w:eastAsia="zh-CN"/>
        </w:rPr>
        <w:t>六</w:t>
      </w:r>
      <w:r>
        <w:rPr>
          <w:rFonts w:hint="eastAsia" w:ascii="仿宋" w:hAnsi="仿宋" w:eastAsia="仿宋" w:cs="宋体"/>
          <w:b/>
          <w:bCs/>
          <w:sz w:val="32"/>
          <w:szCs w:val="32"/>
        </w:rPr>
        <w:t>、</w:t>
      </w:r>
      <w:r>
        <w:rPr>
          <w:rFonts w:hint="eastAsia" w:ascii="仿宋" w:hAnsi="仿宋" w:eastAsia="仿宋" w:cs="宋体"/>
          <w:b/>
          <w:bCs/>
          <w:sz w:val="32"/>
          <w:szCs w:val="32"/>
          <w:lang w:val="en-US" w:eastAsia="zh-CN"/>
        </w:rPr>
        <w:t>博导要求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sz w:val="32"/>
          <w:szCs w:val="32"/>
        </w:rPr>
      </w:pPr>
      <w:r>
        <w:rPr>
          <w:rFonts w:hint="eastAsia" w:ascii="仿宋_GB2312" w:hAnsi="宋体" w:eastAsia="仿宋_GB2312" w:cs="宋体"/>
          <w:sz w:val="32"/>
          <w:szCs w:val="32"/>
        </w:rPr>
        <w:t>通过当年招生资格审查的博导</w:t>
      </w:r>
      <w:r>
        <w:rPr>
          <w:rFonts w:hint="eastAsia" w:ascii="仿宋_GB2312" w:hAnsi="宋体" w:eastAsia="仿宋_GB2312" w:cs="Arial"/>
          <w:kern w:val="0"/>
          <w:sz w:val="32"/>
          <w:szCs w:val="32"/>
        </w:rPr>
        <w:t>进行申请</w:t>
      </w:r>
      <w:r>
        <w:rPr>
          <w:rFonts w:hint="eastAsia" w:ascii="仿宋_GB2312" w:hAnsi="宋体" w:eastAsia="仿宋_GB2312" w:cs="宋体"/>
          <w:sz w:val="32"/>
          <w:szCs w:val="32"/>
        </w:rPr>
        <w:t>—</w:t>
      </w:r>
      <w:r>
        <w:rPr>
          <w:rFonts w:hint="eastAsia" w:ascii="仿宋_GB2312" w:hAnsi="宋体" w:eastAsia="仿宋_GB2312" w:cs="Arial"/>
          <w:kern w:val="0"/>
          <w:sz w:val="32"/>
          <w:szCs w:val="32"/>
        </w:rPr>
        <w:t>考核招生最多可招收2名博士。</w:t>
      </w:r>
      <w:r>
        <w:rPr>
          <w:rFonts w:hint="eastAsia" w:ascii="仿宋_GB2312" w:hAnsi="宋体" w:eastAsia="仿宋_GB2312" w:cs="宋体"/>
          <w:sz w:val="32"/>
          <w:szCs w:val="32"/>
        </w:rPr>
        <w:t>博导实行申请—考核招生的具体条件如下：</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（一）热爱研究生教育事业，熟悉国家有关研究生教育的政策法规，认真履行导师职责，学风严谨，师德高尚，为人师表。</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（二）应为我校在职在岗博导，有较高的学术造诣和丰富的教学、科研工作经验，清楚了解本学科专业的发展动态及趋势，把握学科前沿，具有明确和相对稳定的研究方向。</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（三）近三年主持国家级科研项目或近三年在顶级期刊发表过学术论文。</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（四）</w:t>
      </w:r>
      <w:r>
        <w:rPr>
          <w:rFonts w:hint="eastAsia" w:ascii="仿宋_GB2312" w:hAnsi="宋体" w:eastAsia="仿宋_GB2312" w:cs="Arial"/>
          <w:sz w:val="32"/>
          <w:szCs w:val="32"/>
        </w:rPr>
        <w:t>在近五年指导的博士论文抽检中</w:t>
      </w:r>
      <w:r>
        <w:rPr>
          <w:rFonts w:hint="eastAsia" w:ascii="仿宋_GB2312" w:hAnsi="宋体" w:eastAsia="仿宋_GB2312"/>
          <w:sz w:val="32"/>
          <w:szCs w:val="32"/>
        </w:rPr>
        <w:t>未</w:t>
      </w:r>
      <w:r>
        <w:rPr>
          <w:rFonts w:hint="eastAsia" w:ascii="仿宋_GB2312" w:hAnsi="宋体" w:eastAsia="仿宋_GB2312" w:cs="Arial"/>
          <w:sz w:val="32"/>
          <w:szCs w:val="32"/>
        </w:rPr>
        <w:t>出现“存在问题论文”的情况。</w:t>
      </w:r>
    </w:p>
    <w:p>
      <w:pPr>
        <w:spacing w:line="560" w:lineRule="exact"/>
        <w:ind w:firstLine="640" w:firstLineChars="200"/>
        <w:rPr>
          <w:rFonts w:hint="eastAsia" w:ascii="仿宋" w:hAnsi="仿宋" w:eastAsia="仿宋" w:cs="宋体"/>
          <w:b/>
          <w:bCs/>
          <w:sz w:val="32"/>
          <w:szCs w:val="32"/>
          <w:lang w:val="en-US" w:eastAsia="zh-CN"/>
        </w:rPr>
      </w:pPr>
      <w:r>
        <w:rPr>
          <w:rFonts w:hint="eastAsia" w:ascii="仿宋_GB2312" w:hAnsi="宋体" w:eastAsia="仿宋_GB2312" w:cs="宋体"/>
          <w:sz w:val="32"/>
          <w:szCs w:val="32"/>
        </w:rPr>
        <w:t>（五）</w:t>
      </w:r>
      <w:r>
        <w:rPr>
          <w:rFonts w:hint="eastAsia" w:ascii="仿宋_GB2312" w:hAnsi="宋体" w:eastAsia="仿宋_GB2312" w:cs="Arial"/>
          <w:sz w:val="32"/>
          <w:szCs w:val="32"/>
        </w:rPr>
        <w:t>在读博士</w:t>
      </w:r>
      <w:r>
        <w:rPr>
          <w:rFonts w:hint="eastAsia" w:ascii="仿宋_GB2312" w:hAnsi="宋体" w:eastAsia="仿宋_GB2312"/>
          <w:sz w:val="32"/>
          <w:szCs w:val="32"/>
        </w:rPr>
        <w:t>未达到</w:t>
      </w:r>
      <w:r>
        <w:rPr>
          <w:rFonts w:hint="eastAsia" w:ascii="仿宋_GB2312" w:hAnsi="宋体" w:eastAsia="仿宋_GB2312" w:cs="Arial"/>
          <w:sz w:val="32"/>
          <w:szCs w:val="32"/>
        </w:rPr>
        <w:t>5人</w:t>
      </w:r>
      <w:r>
        <w:rPr>
          <w:rFonts w:hint="eastAsia" w:ascii="仿宋_GB2312" w:hAnsi="宋体" w:eastAsia="仿宋_GB2312" w:cs="宋体"/>
          <w:sz w:val="32"/>
          <w:szCs w:val="32"/>
        </w:rPr>
        <w:t>。</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lang w:val="en-US" w:eastAsia="zh-CN"/>
        </w:rPr>
        <w:t>七、</w:t>
      </w:r>
      <w:r>
        <w:rPr>
          <w:rFonts w:hint="eastAsia" w:ascii="仿宋" w:hAnsi="仿宋" w:eastAsia="仿宋" w:cs="宋体"/>
          <w:b/>
          <w:bCs/>
          <w:sz w:val="32"/>
          <w:szCs w:val="32"/>
        </w:rPr>
        <w:t>监督机制</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（一）申请—考核选拔博士严格执行公示制度，接受学校纪检监查部门、考生以及社会各界的监督。</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二）若选拔过程中考生存在违规违纪、弄虚作假等行为，一经查实，我校将按有关规定取消其报考资格、录取资格、学籍、博士学位，且5年内不接受其报考；涉嫌违法犯罪的,依法移送司法机关查处。若博导、工作人员在招生过程中涉嫌违纪的，由学校纪检监察部门按有关规定给予处分；涉嫌违法犯罪的,依法移送司法机关查处。</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lang w:val="en-US" w:eastAsia="zh-CN"/>
        </w:rPr>
        <w:t>八</w:t>
      </w:r>
      <w:r>
        <w:rPr>
          <w:rFonts w:hint="eastAsia" w:ascii="仿宋" w:hAnsi="仿宋" w:eastAsia="仿宋" w:cs="宋体"/>
          <w:b/>
          <w:bCs/>
          <w:sz w:val="32"/>
          <w:szCs w:val="32"/>
        </w:rPr>
        <w:t>、其它</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（一）此办法仅为选拔办法。奖助体系、学费、学制、住宿等其他事宜按我校当年博士相关规定执行。</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（二）</w:t>
      </w:r>
      <w:r>
        <w:rPr>
          <w:rFonts w:hint="eastAsia" w:ascii="仿宋" w:hAnsi="仿宋" w:eastAsia="仿宋"/>
          <w:sz w:val="32"/>
          <w:szCs w:val="32"/>
        </w:rPr>
        <w:t>化学与材料科学学院申请</w:t>
      </w:r>
      <w:r>
        <w:rPr>
          <w:rFonts w:hint="eastAsia" w:ascii="仿宋" w:hAnsi="仿宋" w:eastAsia="仿宋" w:cs="宋体"/>
          <w:sz w:val="32"/>
          <w:szCs w:val="32"/>
        </w:rPr>
        <w:t>—</w:t>
      </w:r>
      <w:r>
        <w:rPr>
          <w:rFonts w:hint="eastAsia" w:ascii="仿宋" w:hAnsi="仿宋" w:eastAsia="仿宋"/>
          <w:sz w:val="32"/>
          <w:szCs w:val="32"/>
        </w:rPr>
        <w:t>考核未完成的招生计划,由本</w:t>
      </w:r>
      <w:r>
        <w:rPr>
          <w:rFonts w:hint="eastAsia" w:ascii="仿宋" w:hAnsi="仿宋" w:eastAsia="仿宋"/>
          <w:sz w:val="32"/>
          <w:szCs w:val="32"/>
          <w:lang w:val="en-US" w:eastAsia="zh-CN"/>
        </w:rPr>
        <w:t>学院</w:t>
      </w:r>
      <w:r>
        <w:rPr>
          <w:rFonts w:hint="eastAsia" w:ascii="仿宋" w:hAnsi="仿宋" w:eastAsia="仿宋"/>
          <w:sz w:val="32"/>
          <w:szCs w:val="32"/>
        </w:rPr>
        <w:t>通过其他招考方式来完成。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（三）如</w:t>
      </w:r>
      <w:r>
        <w:rPr>
          <w:rFonts w:hint="eastAsia" w:ascii="仿宋" w:hAnsi="仿宋" w:eastAsia="仿宋" w:cs="Arial"/>
          <w:kern w:val="0"/>
          <w:sz w:val="32"/>
          <w:szCs w:val="32"/>
        </w:rPr>
        <w:t>有申请</w:t>
      </w:r>
      <w:r>
        <w:rPr>
          <w:rFonts w:hint="eastAsia" w:ascii="仿宋" w:hAnsi="仿宋" w:eastAsia="仿宋" w:cs="宋体"/>
          <w:sz w:val="32"/>
          <w:szCs w:val="32"/>
        </w:rPr>
        <w:t>—</w:t>
      </w:r>
      <w:r>
        <w:rPr>
          <w:rFonts w:hint="eastAsia" w:ascii="仿宋" w:hAnsi="仿宋" w:eastAsia="仿宋" w:cs="Arial"/>
          <w:kern w:val="0"/>
          <w:sz w:val="32"/>
          <w:szCs w:val="32"/>
        </w:rPr>
        <w:t>考核拟录取的考生放弃或资格审查不符的情况，不进行申请</w:t>
      </w:r>
      <w:r>
        <w:rPr>
          <w:rFonts w:hint="eastAsia" w:ascii="仿宋" w:hAnsi="仿宋" w:eastAsia="仿宋" w:cs="宋体"/>
          <w:sz w:val="32"/>
          <w:szCs w:val="32"/>
        </w:rPr>
        <w:t>—</w:t>
      </w:r>
      <w:r>
        <w:rPr>
          <w:rFonts w:hint="eastAsia" w:ascii="仿宋" w:hAnsi="仿宋" w:eastAsia="仿宋" w:cs="Arial"/>
          <w:kern w:val="0"/>
          <w:sz w:val="32"/>
          <w:szCs w:val="32"/>
        </w:rPr>
        <w:t>考核方式的考生递补录取。</w:t>
      </w:r>
    </w:p>
    <w:p>
      <w:pPr>
        <w:spacing w:line="560" w:lineRule="exact"/>
        <w:ind w:firstLine="640" w:firstLineChars="200"/>
        <w:rPr>
          <w:rFonts w:ascii="仿宋" w:hAnsi="仿宋" w:eastAsia="仿宋" w:cs="Arial"/>
          <w:kern w:val="0"/>
          <w:sz w:val="32"/>
          <w:szCs w:val="32"/>
        </w:rPr>
      </w:pPr>
      <w:r>
        <w:rPr>
          <w:rFonts w:hint="eastAsia" w:ascii="仿宋" w:hAnsi="仿宋" w:eastAsia="仿宋"/>
          <w:sz w:val="32"/>
          <w:szCs w:val="32"/>
        </w:rPr>
        <w:t>（四）</w:t>
      </w:r>
      <w:r>
        <w:rPr>
          <w:rFonts w:hint="eastAsia" w:ascii="仿宋" w:hAnsi="仿宋" w:eastAsia="仿宋" w:cs="Arial"/>
          <w:kern w:val="0"/>
          <w:sz w:val="32"/>
          <w:szCs w:val="32"/>
        </w:rPr>
        <w:t>本办法由化学与材料科学学院负责解释，如与国家最新政策不符，以国家政策为准。</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（五）本办法自公布之日起施行。</w:t>
      </w:r>
    </w:p>
    <w:p>
      <w:pPr>
        <w:spacing w:line="560" w:lineRule="exact"/>
        <w:ind w:firstLine="640" w:firstLineChars="200"/>
        <w:rPr>
          <w:rFonts w:ascii="仿宋" w:hAnsi="仿宋" w:eastAsia="仿宋" w:cs="宋体"/>
          <w:sz w:val="32"/>
          <w:szCs w:val="32"/>
        </w:rPr>
      </w:pPr>
    </w:p>
    <w:p>
      <w:pPr>
        <w:spacing w:line="560" w:lineRule="exact"/>
        <w:ind w:firstLine="643" w:firstLineChars="200"/>
        <w:jc w:val="right"/>
        <w:rPr>
          <w:rFonts w:ascii="仿宋" w:hAnsi="仿宋" w:eastAsia="仿宋" w:cs="宋体"/>
          <w:b/>
          <w:bCs/>
          <w:sz w:val="32"/>
          <w:szCs w:val="32"/>
        </w:rPr>
      </w:pPr>
      <w:r>
        <w:rPr>
          <w:rFonts w:hint="eastAsia" w:ascii="仿宋" w:hAnsi="仿宋" w:eastAsia="仿宋" w:cs="宋体"/>
          <w:b/>
          <w:bCs/>
          <w:sz w:val="32"/>
          <w:szCs w:val="32"/>
        </w:rPr>
        <w:t>化学与材料科学学院</w:t>
      </w:r>
    </w:p>
    <w:p>
      <w:pPr>
        <w:spacing w:line="560" w:lineRule="exact"/>
        <w:ind w:firstLine="643" w:firstLineChars="200"/>
        <w:jc w:val="right"/>
        <w:rPr>
          <w:rFonts w:hint="eastAsia" w:ascii="仿宋" w:hAnsi="仿宋" w:eastAsia="仿宋" w:cs="宋体"/>
          <w:b/>
          <w:bCs/>
          <w:sz w:val="32"/>
          <w:szCs w:val="32"/>
        </w:rPr>
      </w:pPr>
      <w:r>
        <w:rPr>
          <w:rFonts w:hint="eastAsia" w:ascii="仿宋" w:hAnsi="仿宋" w:eastAsia="仿宋" w:cs="宋体"/>
          <w:b/>
          <w:bCs/>
          <w:sz w:val="32"/>
          <w:szCs w:val="32"/>
        </w:rPr>
        <w:t>2</w:t>
      </w:r>
      <w:r>
        <w:rPr>
          <w:rFonts w:ascii="仿宋" w:hAnsi="仿宋" w:eastAsia="仿宋" w:cs="宋体"/>
          <w:b/>
          <w:bCs/>
          <w:sz w:val="32"/>
          <w:szCs w:val="32"/>
        </w:rPr>
        <w:t>02</w:t>
      </w:r>
      <w:r>
        <w:rPr>
          <w:rFonts w:hint="eastAsia" w:ascii="仿宋" w:hAnsi="仿宋" w:eastAsia="仿宋" w:cs="宋体"/>
          <w:b/>
          <w:bCs/>
          <w:sz w:val="32"/>
          <w:szCs w:val="32"/>
          <w:lang w:val="en-US" w:eastAsia="zh-CN"/>
        </w:rPr>
        <w:t>2</w:t>
      </w:r>
      <w:r>
        <w:rPr>
          <w:rFonts w:hint="eastAsia" w:ascii="仿宋" w:hAnsi="仿宋" w:eastAsia="仿宋" w:cs="宋体"/>
          <w:b/>
          <w:bCs/>
          <w:sz w:val="32"/>
          <w:szCs w:val="32"/>
        </w:rPr>
        <w:t>年1</w:t>
      </w:r>
      <w:r>
        <w:rPr>
          <w:rFonts w:hint="eastAsia" w:ascii="仿宋" w:hAnsi="仿宋" w:eastAsia="仿宋" w:cs="宋体"/>
          <w:b/>
          <w:bCs/>
          <w:sz w:val="32"/>
          <w:szCs w:val="32"/>
          <w:lang w:val="en-US" w:eastAsia="zh-CN"/>
        </w:rPr>
        <w:t>1</w:t>
      </w:r>
      <w:r>
        <w:rPr>
          <w:rFonts w:hint="eastAsia" w:ascii="仿宋" w:hAnsi="仿宋" w:eastAsia="仿宋" w:cs="宋体"/>
          <w:b/>
          <w:bCs/>
          <w:sz w:val="32"/>
          <w:szCs w:val="32"/>
        </w:rPr>
        <w:t>月</w:t>
      </w:r>
      <w:r>
        <w:rPr>
          <w:rFonts w:hint="eastAsia" w:ascii="仿宋" w:hAnsi="仿宋" w:eastAsia="仿宋" w:cs="宋体"/>
          <w:b/>
          <w:bCs/>
          <w:sz w:val="32"/>
          <w:szCs w:val="32"/>
          <w:lang w:val="en-US" w:eastAsia="zh-CN"/>
        </w:rPr>
        <w:t>4</w:t>
      </w:r>
      <w:r>
        <w:rPr>
          <w:rFonts w:hint="eastAsia" w:ascii="仿宋" w:hAnsi="仿宋" w:eastAsia="仿宋" w:cs="宋体"/>
          <w:b/>
          <w:bCs/>
          <w:sz w:val="32"/>
          <w:szCs w:val="32"/>
        </w:rPr>
        <w:t>日</w:t>
      </w:r>
    </w:p>
    <w:p>
      <w:pPr>
        <w:spacing w:line="560" w:lineRule="exact"/>
        <w:jc w:val="both"/>
        <w:rPr>
          <w:rFonts w:hint="eastAsia" w:ascii="仿宋" w:hAnsi="仿宋" w:eastAsia="仿宋" w:cs="宋体"/>
          <w:b/>
          <w:bCs/>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A1B7A"/>
    <w:multiLevelType w:val="singleLevel"/>
    <w:tmpl w:val="369A1B7A"/>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kNzJhZTI0YjMzMTcxYzk5NDllMGZkMGY1MzRlYTAifQ=="/>
  </w:docVars>
  <w:rsids>
    <w:rsidRoot w:val="00BA6727"/>
    <w:rsid w:val="00055076"/>
    <w:rsid w:val="001F079F"/>
    <w:rsid w:val="00370E2D"/>
    <w:rsid w:val="00392BF1"/>
    <w:rsid w:val="005279BE"/>
    <w:rsid w:val="00613C41"/>
    <w:rsid w:val="00820AE7"/>
    <w:rsid w:val="00BA6727"/>
    <w:rsid w:val="00C10D35"/>
    <w:rsid w:val="00C975F8"/>
    <w:rsid w:val="00CF43B4"/>
    <w:rsid w:val="00D367C7"/>
    <w:rsid w:val="00D81DE2"/>
    <w:rsid w:val="00DA4768"/>
    <w:rsid w:val="00F03464"/>
    <w:rsid w:val="08AD2798"/>
    <w:rsid w:val="57BF7206"/>
    <w:rsid w:val="6E541B08"/>
    <w:rsid w:val="6E6A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List Paragraph"/>
    <w:basedOn w:val="1"/>
    <w:qFormat/>
    <w:uiPriority w:val="34"/>
    <w:pPr>
      <w:ind w:firstLine="420" w:firstLineChars="200"/>
    </w:pPr>
  </w:style>
  <w:style w:type="character" w:customStyle="1" w:styleId="7">
    <w:name w:val="页脚 字符"/>
    <w:basedOn w:val="5"/>
    <w:link w:val="2"/>
    <w:qFormat/>
    <w:uiPriority w:val="99"/>
    <w:rPr>
      <w:sz w:val="18"/>
      <w:szCs w:val="18"/>
    </w:rPr>
  </w:style>
  <w:style w:type="paragraph" w:customStyle="1" w:styleId="8">
    <w:name w:val="无间隔1"/>
    <w:qFormat/>
    <w:uiPriority w:val="0"/>
    <w:pPr>
      <w:widowControl w:val="0"/>
      <w:jc w:val="both"/>
    </w:pPr>
    <w:rPr>
      <w:rFonts w:ascii="Cambria" w:hAnsi="Cambria"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3021</Words>
  <Characters>3085</Characters>
  <Lines>22</Lines>
  <Paragraphs>6</Paragraphs>
  <TotalTime>1</TotalTime>
  <ScaleCrop>false</ScaleCrop>
  <LinksUpToDate>false</LinksUpToDate>
  <CharactersWithSpaces>3092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2021-11-29T04:27:00Z</dcterms:created>
  <dc:creator>刘 伦伦</dc:creator>
  <cp:lastModifiedBy>⭐刘伦伦</cp:lastModifiedBy>
  <cp:lastPrinted>2021-12-01T06:15:00Z</cp:lastPrinted>
  <dcterms:modified xsi:type="dcterms:W3CDTF">2022-11-08T07:25:19Z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662AB502952F4820BA84ED57E3E68067</vt:lpwstr>
  </property>
</Properties>
</file>