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华东理工大学20</w:t>
      </w:r>
      <w:r>
        <w:rPr>
          <w:rFonts w:hint="eastAsia"/>
          <w:b/>
          <w:bCs/>
          <w:sz w:val="28"/>
          <w:szCs w:val="28"/>
        </w:rPr>
        <w:t>2</w:t>
      </w:r>
      <w:r>
        <w:rPr>
          <w:rFonts w:hint="eastAsia"/>
          <w:b/>
          <w:bCs/>
          <w:sz w:val="28"/>
          <w:szCs w:val="28"/>
          <w:lang w:val="en-US" w:eastAsia="zh-CN"/>
        </w:rPr>
        <w:t>3</w:t>
      </w:r>
      <w:r>
        <w:rPr>
          <w:b/>
          <w:bCs/>
          <w:sz w:val="28"/>
          <w:szCs w:val="28"/>
        </w:rPr>
        <w:t>年</w:t>
      </w:r>
      <w:r>
        <w:rPr>
          <w:rFonts w:hint="eastAsia"/>
          <w:b/>
          <w:bCs/>
          <w:sz w:val="28"/>
          <w:szCs w:val="28"/>
        </w:rPr>
        <w:t>普通招考考生</w:t>
      </w:r>
      <w:r>
        <w:rPr>
          <w:b/>
          <w:bCs/>
          <w:sz w:val="28"/>
          <w:szCs w:val="28"/>
        </w:rPr>
        <w:t>体检通知</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华东理工大学对考生的体检要求参照教育部、卫生部、中国残联印发的《普通高等学校招生体检工作指导意见》（教学〔</w:t>
      </w:r>
      <w:r>
        <w:rPr>
          <w:rFonts w:cs="宋体" w:asciiTheme="majorEastAsia" w:hAnsiTheme="majorEastAsia" w:eastAsiaTheme="majorEastAsia"/>
          <w:kern w:val="0"/>
          <w:sz w:val="24"/>
          <w:szCs w:val="24"/>
        </w:rPr>
        <w:t>2003</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rPr>
        <w:t>号）以及《教育部办公厅</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卫生部办公厅关于普通高等学校招生学生入学身体检查取消乙肝项目检测有关问题的通知》（教学厅〔</w:t>
      </w:r>
      <w:r>
        <w:rPr>
          <w:rFonts w:cs="宋体" w:asciiTheme="majorEastAsia" w:hAnsiTheme="majorEastAsia" w:eastAsiaTheme="majorEastAsia"/>
          <w:kern w:val="0"/>
          <w:sz w:val="24"/>
          <w:szCs w:val="24"/>
        </w:rPr>
        <w:t>2010</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号）规定执行。</w:t>
      </w:r>
    </w:p>
    <w:p>
      <w:pPr>
        <w:widowControl/>
        <w:spacing w:before="100" w:beforeAutospacing="1" w:after="100" w:afterAutospacing="1" w:line="440" w:lineRule="exact"/>
        <w:ind w:firstLine="480" w:firstLineChars="200"/>
        <w:jc w:val="left"/>
        <w:rPr>
          <w:rFonts w:ascii="宋体" w:hAnsi="宋体"/>
          <w:sz w:val="24"/>
        </w:rPr>
      </w:pPr>
      <w:r>
        <w:rPr>
          <w:rFonts w:hint="eastAsia" w:cs="宋体" w:asciiTheme="majorEastAsia" w:hAnsiTheme="majorEastAsia" w:eastAsiaTheme="majorEastAsia"/>
          <w:kern w:val="0"/>
          <w:sz w:val="24"/>
          <w:szCs w:val="24"/>
        </w:rPr>
        <w:t>请报考202</w:t>
      </w:r>
      <w:r>
        <w:rPr>
          <w:rFonts w:hint="eastAsia" w:cs="宋体" w:asciiTheme="majorEastAsia" w:hAnsiTheme="majorEastAsia" w:eastAsiaTheme="majorEastAsia"/>
          <w:kern w:val="0"/>
          <w:sz w:val="24"/>
          <w:szCs w:val="24"/>
          <w:lang w:val="en-US" w:eastAsia="zh-CN"/>
        </w:rPr>
        <w:t>3</w:t>
      </w:r>
      <w:r>
        <w:rPr>
          <w:rFonts w:hint="eastAsia" w:cs="宋体" w:asciiTheme="majorEastAsia" w:hAnsiTheme="majorEastAsia" w:eastAsiaTheme="majorEastAsia"/>
          <w:kern w:val="0"/>
          <w:sz w:val="24"/>
          <w:szCs w:val="24"/>
        </w:rPr>
        <w:t>年普通招考博士研究生的考生到</w:t>
      </w:r>
      <w:r>
        <w:rPr>
          <w:rFonts w:ascii="宋体" w:hAnsi="宋体" w:eastAsia="宋体" w:cs="宋体"/>
          <w:kern w:val="0"/>
          <w:sz w:val="24"/>
          <w:szCs w:val="24"/>
        </w:rPr>
        <w:t>当地二甲以上</w:t>
      </w:r>
      <w:r>
        <w:rPr>
          <w:rFonts w:hint="eastAsia" w:ascii="宋体" w:hAnsi="宋体" w:eastAsia="宋体" w:cs="宋体"/>
          <w:kern w:val="0"/>
          <w:sz w:val="24"/>
          <w:szCs w:val="24"/>
        </w:rPr>
        <w:t>（含</w:t>
      </w:r>
      <w:r>
        <w:rPr>
          <w:rFonts w:ascii="宋体" w:hAnsi="宋体" w:eastAsia="宋体" w:cs="宋体"/>
          <w:kern w:val="0"/>
          <w:sz w:val="24"/>
          <w:szCs w:val="24"/>
        </w:rPr>
        <w:t>二甲）医院</w:t>
      </w:r>
      <w:r>
        <w:rPr>
          <w:rFonts w:hint="eastAsia" w:ascii="宋体" w:hAnsi="宋体" w:eastAsia="宋体" w:cs="宋体"/>
          <w:kern w:val="0"/>
          <w:sz w:val="24"/>
          <w:szCs w:val="24"/>
        </w:rPr>
        <w:t>进行</w:t>
      </w:r>
      <w:r>
        <w:rPr>
          <w:rFonts w:ascii="宋体" w:hAnsi="宋体" w:eastAsia="宋体" w:cs="宋体"/>
          <w:kern w:val="0"/>
          <w:sz w:val="24"/>
          <w:szCs w:val="24"/>
        </w:rPr>
        <w:t>体检</w:t>
      </w:r>
      <w:r>
        <w:rPr>
          <w:rFonts w:hint="eastAsia" w:ascii="宋体" w:hAnsi="宋体" w:eastAsia="宋体" w:cs="宋体"/>
          <w:kern w:val="0"/>
          <w:sz w:val="24"/>
          <w:szCs w:val="24"/>
        </w:rPr>
        <w:t>，</w:t>
      </w:r>
      <w:r>
        <w:rPr>
          <w:rFonts w:ascii="宋体" w:hAnsi="宋体" w:eastAsia="宋体" w:cs="宋体"/>
          <w:kern w:val="0"/>
          <w:sz w:val="24"/>
          <w:szCs w:val="24"/>
        </w:rPr>
        <w:t>体检项目</w:t>
      </w:r>
      <w:r>
        <w:rPr>
          <w:rFonts w:hint="eastAsia" w:cs="宋体" w:asciiTheme="majorEastAsia" w:hAnsiTheme="majorEastAsia" w:eastAsiaTheme="majorEastAsia"/>
          <w:kern w:val="0"/>
          <w:sz w:val="24"/>
          <w:szCs w:val="24"/>
        </w:rPr>
        <w:t>为</w:t>
      </w:r>
      <w:r>
        <w:rPr>
          <w:rFonts w:hint="eastAsia" w:ascii="宋体" w:hAnsi="宋体" w:eastAsia="宋体" w:cs="Times New Roman"/>
          <w:sz w:val="24"/>
        </w:rPr>
        <w:t>：抽血化验、胸透、血压、视力、身高体重、嗅觉、辨色力、内外科。</w:t>
      </w:r>
      <w:r>
        <w:rPr>
          <w:rFonts w:hint="eastAsia" w:ascii="宋体" w:hAnsi="宋体"/>
          <w:sz w:val="24"/>
        </w:rPr>
        <w:t>附件“体格检查表”可作参考,具体表格形式以当地医院为准。</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体检表的</w:t>
      </w:r>
      <w:r>
        <w:rPr>
          <w:rFonts w:cs="宋体" w:asciiTheme="majorEastAsia" w:hAnsiTheme="majorEastAsia" w:eastAsiaTheme="majorEastAsia"/>
          <w:kern w:val="0"/>
          <w:sz w:val="24"/>
          <w:szCs w:val="24"/>
        </w:rPr>
        <w:t>有</w:t>
      </w:r>
      <w:bookmarkStart w:id="0" w:name="_GoBack"/>
      <w:r>
        <w:rPr>
          <w:rFonts w:cs="宋体" w:asciiTheme="majorEastAsia" w:hAnsiTheme="majorEastAsia" w:eastAsiaTheme="majorEastAsia"/>
          <w:kern w:val="0"/>
          <w:sz w:val="24"/>
          <w:szCs w:val="24"/>
        </w:rPr>
        <w:t>效期为20</w:t>
      </w:r>
      <w:r>
        <w:rPr>
          <w:rFonts w:hint="eastAsia"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lang w:val="en-US" w:eastAsia="zh-CN"/>
        </w:rPr>
        <w:t>2</w:t>
      </w:r>
      <w:r>
        <w:rPr>
          <w:rFonts w:cs="宋体" w:asciiTheme="majorEastAsia" w:hAnsiTheme="majorEastAsia" w:eastAsiaTheme="majorEastAsia"/>
          <w:kern w:val="0"/>
          <w:sz w:val="24"/>
          <w:szCs w:val="24"/>
        </w:rPr>
        <w:t>年</w:t>
      </w:r>
      <w:r>
        <w:rPr>
          <w:rFonts w:hint="eastAsia" w:cs="宋体" w:asciiTheme="majorEastAsia" w:hAnsiTheme="majorEastAsia" w:eastAsiaTheme="majorEastAsia"/>
          <w:kern w:val="0"/>
          <w:sz w:val="24"/>
          <w:szCs w:val="24"/>
          <w:lang w:val="en-US" w:eastAsia="zh-CN"/>
        </w:rPr>
        <w:t>11</w:t>
      </w:r>
      <w:r>
        <w:rPr>
          <w:rFonts w:cs="宋体" w:asciiTheme="majorEastAsia" w:hAnsiTheme="majorEastAsia" w:eastAsiaTheme="majorEastAsia"/>
          <w:kern w:val="0"/>
          <w:sz w:val="24"/>
          <w:szCs w:val="24"/>
        </w:rPr>
        <w:t>月-2</w:t>
      </w:r>
      <w:r>
        <w:rPr>
          <w:rFonts w:hint="eastAsia" w:cs="宋体" w:asciiTheme="majorEastAsia" w:hAnsiTheme="majorEastAsia" w:eastAsiaTheme="majorEastAsia"/>
          <w:kern w:val="0"/>
          <w:sz w:val="24"/>
          <w:szCs w:val="24"/>
        </w:rPr>
        <w:t>02</w:t>
      </w:r>
      <w:r>
        <w:rPr>
          <w:rFonts w:hint="eastAsia" w:cs="宋体" w:asciiTheme="majorEastAsia" w:hAnsiTheme="majorEastAsia" w:eastAsiaTheme="majorEastAsia"/>
          <w:kern w:val="0"/>
          <w:sz w:val="24"/>
          <w:szCs w:val="24"/>
          <w:lang w:val="en-US" w:eastAsia="zh-CN"/>
        </w:rPr>
        <w:t>3</w:t>
      </w:r>
      <w:r>
        <w:rPr>
          <w:rFonts w:hint="eastAsia" w:cs="宋体" w:asciiTheme="majorEastAsia" w:hAnsiTheme="majorEastAsia" w:eastAsiaTheme="majorEastAsia"/>
          <w:kern w:val="0"/>
          <w:sz w:val="24"/>
          <w:szCs w:val="24"/>
        </w:rPr>
        <w:t>年</w:t>
      </w:r>
      <w:bookmarkEnd w:id="0"/>
      <w:r>
        <w:rPr>
          <w:rFonts w:hint="eastAsia" w:cs="宋体" w:asciiTheme="majorEastAsia" w:hAnsiTheme="majorEastAsia" w:eastAsiaTheme="majorEastAsia"/>
          <w:kern w:val="0"/>
          <w:sz w:val="24"/>
          <w:szCs w:val="24"/>
        </w:rPr>
        <w:t>1</w:t>
      </w:r>
      <w:r>
        <w:rPr>
          <w:rFonts w:cs="宋体" w:asciiTheme="majorEastAsia" w:hAnsiTheme="majorEastAsia" w:eastAsiaTheme="majorEastAsia"/>
          <w:kern w:val="0"/>
          <w:sz w:val="24"/>
          <w:szCs w:val="24"/>
        </w:rPr>
        <w:t>月</w:t>
      </w:r>
      <w:r>
        <w:rPr>
          <w:rFonts w:hint="eastAsia" w:cs="宋体" w:asciiTheme="majorEastAsia" w:hAnsiTheme="majorEastAsia" w:eastAsiaTheme="majorEastAsia"/>
          <w:kern w:val="0"/>
          <w:sz w:val="24"/>
          <w:szCs w:val="24"/>
        </w:rPr>
        <w:t>。</w:t>
      </w:r>
    </w:p>
    <w:p>
      <w:pPr>
        <w:widowControl/>
        <w:spacing w:before="100" w:beforeAutospacing="1" w:after="100" w:afterAutospacing="1"/>
        <w:jc w:val="left"/>
        <w:rPr>
          <w:rFonts w:cs="宋体" w:asciiTheme="majorEastAsia" w:hAnsiTheme="majorEastAsia" w:eastAsiaTheme="majorEastAsia"/>
          <w:b/>
          <w:bCs/>
          <w:kern w:val="0"/>
          <w:sz w:val="24"/>
          <w:szCs w:val="24"/>
        </w:rPr>
      </w:pPr>
    </w:p>
    <w:p>
      <w:pPr>
        <w:widowControl/>
        <w:spacing w:before="100" w:beforeAutospacing="1" w:after="100" w:afterAutospacing="1"/>
        <w:jc w:val="lef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附件：体格检查表</w:t>
      </w:r>
    </w:p>
    <w:p>
      <w:pPr>
        <w:widowControl/>
        <w:spacing w:before="100" w:beforeAutospacing="1" w:after="100" w:afterAutospacing="1"/>
        <w:jc w:val="left"/>
        <w:rPr>
          <w:rFonts w:cs="宋体" w:asciiTheme="majorEastAsia" w:hAnsiTheme="majorEastAsia" w:eastAsiaTheme="majorEastAsia"/>
          <w:kern w:val="0"/>
          <w:sz w:val="24"/>
          <w:szCs w:val="24"/>
        </w:rPr>
      </w:pPr>
    </w:p>
    <w:p>
      <w:pPr>
        <w:widowControl/>
        <w:spacing w:before="100" w:beforeAutospacing="1" w:after="100" w:afterAutospacing="1"/>
        <w:jc w:val="righ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华东理工大学</w:t>
      </w:r>
      <w:r>
        <w:rPr>
          <w:rFonts w:hint="eastAsia" w:cs="宋体" w:asciiTheme="majorEastAsia" w:hAnsiTheme="majorEastAsia" w:eastAsiaTheme="majorEastAsia"/>
          <w:kern w:val="0"/>
          <w:sz w:val="24"/>
          <w:szCs w:val="24"/>
        </w:rPr>
        <w:t>研究生招生办公室</w:t>
      </w:r>
    </w:p>
    <w:p>
      <w:pPr>
        <w:ind w:right="480"/>
        <w:jc w:val="center"/>
        <w:rPr>
          <w:rFonts w:eastAsiaTheme="majorEastAsia"/>
        </w:rPr>
      </w:pPr>
      <w:r>
        <w:rPr>
          <w:rFonts w:hint="eastAsia" w:cs="宋体" w:asciiTheme="majorEastAsia" w:hAnsiTheme="majorEastAsia" w:eastAsiaTheme="majorEastAsia"/>
          <w:kern w:val="0"/>
          <w:sz w:val="24"/>
          <w:szCs w:val="24"/>
        </w:rPr>
        <w:t xml:space="preserve">                                            202</w:t>
      </w:r>
      <w:r>
        <w:rPr>
          <w:rFonts w:hint="eastAsia" w:cs="宋体" w:asciiTheme="majorEastAsia" w:hAnsiTheme="majorEastAsia" w:eastAsiaTheme="majorEastAsia"/>
          <w:kern w:val="0"/>
          <w:sz w:val="24"/>
          <w:szCs w:val="24"/>
          <w:lang w:val="en-US" w:eastAsia="zh-CN"/>
        </w:rPr>
        <w:t>2</w:t>
      </w:r>
      <w:r>
        <w:rPr>
          <w:rFonts w:hint="eastAsia" w:cs="宋体" w:asciiTheme="majorEastAsia" w:hAnsiTheme="majorEastAsia" w:eastAsiaTheme="majorEastAsia"/>
          <w:kern w:val="0"/>
          <w:sz w:val="24"/>
          <w:szCs w:val="24"/>
        </w:rPr>
        <w:t>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MWNjZGY2OGFkOGJjYjBmM2U4YjljOWUzY2M1MmEifQ=="/>
  </w:docVars>
  <w:rsids>
    <w:rsidRoot w:val="0066587B"/>
    <w:rsid w:val="000434C5"/>
    <w:rsid w:val="000834AD"/>
    <w:rsid w:val="002B61B2"/>
    <w:rsid w:val="00317A4F"/>
    <w:rsid w:val="00320663"/>
    <w:rsid w:val="0039242E"/>
    <w:rsid w:val="003B4E02"/>
    <w:rsid w:val="003C6664"/>
    <w:rsid w:val="0047496F"/>
    <w:rsid w:val="005F1F80"/>
    <w:rsid w:val="00661462"/>
    <w:rsid w:val="0066587B"/>
    <w:rsid w:val="006D43E8"/>
    <w:rsid w:val="006E10E2"/>
    <w:rsid w:val="0073613A"/>
    <w:rsid w:val="00752579"/>
    <w:rsid w:val="007767F4"/>
    <w:rsid w:val="008061D9"/>
    <w:rsid w:val="0087101B"/>
    <w:rsid w:val="00906B85"/>
    <w:rsid w:val="0092183B"/>
    <w:rsid w:val="009263E8"/>
    <w:rsid w:val="009A5EEE"/>
    <w:rsid w:val="009C4180"/>
    <w:rsid w:val="00A2515B"/>
    <w:rsid w:val="00AD3745"/>
    <w:rsid w:val="00AE53A8"/>
    <w:rsid w:val="00B80C48"/>
    <w:rsid w:val="00CD6FAE"/>
    <w:rsid w:val="00E646F7"/>
    <w:rsid w:val="00E72AE6"/>
    <w:rsid w:val="00ED1830"/>
    <w:rsid w:val="00EE1901"/>
    <w:rsid w:val="00F43384"/>
    <w:rsid w:val="030B79B7"/>
    <w:rsid w:val="06156D5A"/>
    <w:rsid w:val="1CCD2A83"/>
    <w:rsid w:val="2941554F"/>
    <w:rsid w:val="36EC31CA"/>
    <w:rsid w:val="576B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283</Words>
  <Characters>307</Characters>
  <Lines>2</Lines>
  <Paragraphs>1</Paragraphs>
  <TotalTime>2</TotalTime>
  <ScaleCrop>false</ScaleCrop>
  <LinksUpToDate>false</LinksUpToDate>
  <CharactersWithSpaces>352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2014-04-22T05:29:00Z</dcterms:created>
  <dc:creator>hyan</dc:creator>
  <cp:lastModifiedBy>殷伟</cp:lastModifiedBy>
  <dcterms:modified xsi:type="dcterms:W3CDTF">2022-11-29T09:55:19Z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A15B57A944624FC3AE3EE6E01CACAC0E</vt:lpwstr>
  </property>
</Properties>
</file>