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BC" w:rsidRPr="004E0C4D" w:rsidRDefault="004E0C4D">
      <w:pPr>
        <w:spacing w:line="540" w:lineRule="exact"/>
        <w:jc w:val="center"/>
        <w:rPr>
          <w:rFonts w:ascii="宋体" w:eastAsia="宋体" w:hAnsi="宋体" w:cs="微软雅黑"/>
          <w:b/>
          <w:bCs/>
          <w:sz w:val="36"/>
          <w:szCs w:val="36"/>
        </w:rPr>
      </w:pPr>
      <w:r w:rsidRPr="004E0C4D">
        <w:rPr>
          <w:rFonts w:ascii="宋体" w:eastAsia="宋体" w:hAnsi="宋体" w:cs="微软雅黑" w:hint="eastAsia"/>
          <w:b/>
          <w:bCs/>
          <w:sz w:val="36"/>
          <w:szCs w:val="36"/>
        </w:rPr>
        <w:t>安徽中医药大学</w:t>
      </w:r>
    </w:p>
    <w:p w:rsidR="00A828BC" w:rsidRPr="004E0C4D" w:rsidRDefault="004E0C4D">
      <w:pPr>
        <w:spacing w:line="540" w:lineRule="exact"/>
        <w:jc w:val="center"/>
        <w:rPr>
          <w:rFonts w:ascii="宋体" w:eastAsia="宋体" w:hAnsi="宋体" w:cs="微软雅黑"/>
          <w:b/>
          <w:bCs/>
          <w:sz w:val="36"/>
          <w:szCs w:val="36"/>
        </w:rPr>
      </w:pPr>
      <w:r w:rsidRPr="004E0C4D">
        <w:rPr>
          <w:rFonts w:ascii="宋体" w:eastAsia="宋体" w:hAnsi="宋体" w:cs="微软雅黑" w:hint="eastAsia"/>
          <w:b/>
          <w:bCs/>
          <w:sz w:val="36"/>
          <w:szCs w:val="36"/>
        </w:rPr>
        <w:t>招收博士生“申请</w:t>
      </w:r>
      <w:r w:rsidRPr="004E0C4D">
        <w:rPr>
          <w:rFonts w:ascii="宋体" w:eastAsia="宋体" w:hAnsi="宋体" w:cs="微软雅黑" w:hint="eastAsia"/>
          <w:b/>
          <w:bCs/>
          <w:sz w:val="36"/>
          <w:szCs w:val="36"/>
        </w:rPr>
        <w:t>-</w:t>
      </w:r>
      <w:r w:rsidRPr="004E0C4D">
        <w:rPr>
          <w:rFonts w:ascii="宋体" w:eastAsia="宋体" w:hAnsi="宋体" w:cs="微软雅黑" w:hint="eastAsia"/>
          <w:b/>
          <w:bCs/>
          <w:sz w:val="36"/>
          <w:szCs w:val="36"/>
        </w:rPr>
        <w:t>考核”制实施办法</w:t>
      </w:r>
    </w:p>
    <w:p w:rsidR="00A828BC" w:rsidRPr="004E0C4D" w:rsidRDefault="00A828BC">
      <w:pPr>
        <w:spacing w:line="540" w:lineRule="exact"/>
        <w:jc w:val="center"/>
        <w:rPr>
          <w:rFonts w:ascii="宋体" w:eastAsia="宋体" w:hAnsi="宋体"/>
          <w:sz w:val="44"/>
          <w:szCs w:val="44"/>
        </w:rPr>
      </w:pP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rPr>
          <w:rFonts w:ascii="宋体" w:eastAsia="宋体" w:hAnsi="宋体" w:cs="仿宋_GB2312"/>
          <w:color w:val="000000"/>
          <w:sz w:val="30"/>
          <w:szCs w:val="30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</w:rPr>
        <w:t>为深化研究生教育改革，进一步健全博士生“申请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</w:rPr>
        <w:t>-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</w:rPr>
        <w:t>考核”制招生选拔机制，吸引和选拔更多优秀创新人才，提高博士生培养质量，现结合我校博士生培养工作实际，制订本办法。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</w:rPr>
        <w:t xml:space="preserve">    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黑体" w:hint="eastAsia"/>
          <w:color w:val="000000"/>
          <w:sz w:val="30"/>
          <w:szCs w:val="30"/>
        </w:rPr>
        <w:t>一、选拔原则</w:t>
      </w:r>
      <w:r w:rsidRPr="004E0C4D">
        <w:rPr>
          <w:rFonts w:ascii="宋体" w:eastAsia="宋体" w:hAnsi="宋体" w:cs="黑体" w:hint="eastAsia"/>
          <w:color w:val="000000"/>
          <w:sz w:val="30"/>
          <w:szCs w:val="30"/>
        </w:rPr>
        <w:br/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</w:rPr>
        <w:t xml:space="preserve">    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坚持“公平公正、择优录取、保证质量”的选拔原则，充分发挥学科和导师在博士生招生选拔中的主导作用，对申请者的思想政治、道德品质、学科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</w:rPr>
        <w:t>素养、专业水平、科研能力、创新潜质等进行综合评价和全面考查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黑体"/>
          <w:color w:val="000000"/>
          <w:sz w:val="30"/>
          <w:szCs w:val="30"/>
        </w:rPr>
      </w:pPr>
      <w:r w:rsidRPr="004E0C4D">
        <w:rPr>
          <w:rFonts w:ascii="宋体" w:eastAsia="宋体" w:hAnsi="宋体" w:cs="黑体" w:hint="eastAsia"/>
          <w:color w:val="000000"/>
          <w:sz w:val="30"/>
          <w:szCs w:val="30"/>
        </w:rPr>
        <w:t>二、实施范围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所有博士生招生专业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全面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实行“申请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-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考核”制，学校不再组织原有入学统考，招生导师以当年博士生招生目录为准。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黑体"/>
          <w:color w:val="000000"/>
          <w:sz w:val="30"/>
          <w:szCs w:val="30"/>
        </w:rPr>
      </w:pPr>
      <w:r w:rsidRPr="004E0C4D">
        <w:rPr>
          <w:rFonts w:ascii="宋体" w:eastAsia="宋体" w:hAnsi="宋体" w:cs="黑体" w:hint="eastAsia"/>
          <w:color w:val="000000"/>
          <w:sz w:val="30"/>
          <w:szCs w:val="30"/>
        </w:rPr>
        <w:t>三、选拔对象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选拔对象分为两类：应届硕士生报考全日制非定向就业博士生、社会人员报考全日制非定向或定向就业（录取前须与单位签订定向培养协议书）博士生。每年度定向就业博士生招生数量控制在总体指标的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50%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以内。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黑体"/>
          <w:color w:val="000000"/>
          <w:sz w:val="30"/>
          <w:szCs w:val="30"/>
        </w:rPr>
      </w:pPr>
      <w:r w:rsidRPr="004E0C4D">
        <w:rPr>
          <w:rFonts w:ascii="宋体" w:eastAsia="宋体" w:hAnsi="宋体" w:cs="黑体" w:hint="eastAsia"/>
          <w:color w:val="000000"/>
          <w:sz w:val="30"/>
          <w:szCs w:val="30"/>
        </w:rPr>
        <w:t>四、申请条件</w:t>
      </w:r>
    </w:p>
    <w:p w:rsidR="00A828BC" w:rsidRPr="004E0C4D" w:rsidRDefault="004E0C4D">
      <w:pPr>
        <w:spacing w:line="520" w:lineRule="exact"/>
        <w:ind w:firstLineChars="196" w:firstLine="588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（一）拥护中国共产党的领导，具有正确的政治方向，热爱祖国，立志为中国特色社会主义建设服务，遵纪守法，品行端正，身心健康。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（二）学科素养良好，专业基础扎实，对科学研究兴趣浓厚，有较强的科研能力和创新意识。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主持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国家级科研基金项目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，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可作为申请的优先条件。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lastRenderedPageBreak/>
        <w:t>（三）英语水平达到以下条件之一，并具备一定的专业外语能力。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1.CET-6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成绩≥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425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分。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2.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托福（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TOEFL)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成绩≥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85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分。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3.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雅思（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IELTS)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成绩≥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6.0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4.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全国硕士生入学统考英语成绩≥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60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分。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5.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全国外语水平考试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WSK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（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PETS5)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考试合格。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6.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在英语国家或地区获得过学位。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7.</w:t>
      </w:r>
      <w:r w:rsidRPr="004E0C4D">
        <w:rPr>
          <w:rFonts w:ascii="宋体" w:eastAsia="宋体" w:hAnsi="宋体" w:hint="eastAsia"/>
          <w:sz w:val="30"/>
          <w:szCs w:val="30"/>
        </w:rPr>
        <w:t>第一作者（不含共同第一作者）在</w:t>
      </w:r>
      <w:r w:rsidRPr="004E0C4D">
        <w:rPr>
          <w:rStyle w:val="NormalCharacter"/>
          <w:rFonts w:ascii="宋体" w:eastAsia="宋体" w:hAnsi="宋体"/>
          <w:sz w:val="30"/>
          <w:szCs w:val="30"/>
        </w:rPr>
        <w:t>SCI</w:t>
      </w:r>
      <w:r w:rsidRPr="004E0C4D">
        <w:rPr>
          <w:rStyle w:val="NormalCharacter"/>
          <w:rFonts w:ascii="宋体" w:eastAsia="宋体" w:hAnsi="宋体"/>
          <w:sz w:val="30"/>
          <w:szCs w:val="30"/>
        </w:rPr>
        <w:t>、</w:t>
      </w:r>
      <w:r w:rsidRPr="004E0C4D">
        <w:rPr>
          <w:rStyle w:val="NormalCharacter"/>
          <w:rFonts w:ascii="宋体" w:eastAsia="宋体" w:hAnsi="宋体"/>
          <w:sz w:val="30"/>
          <w:szCs w:val="30"/>
        </w:rPr>
        <w:t>SSCI</w:t>
      </w:r>
      <w:r w:rsidRPr="004E0C4D">
        <w:rPr>
          <w:rStyle w:val="NormalCharacter"/>
          <w:rFonts w:ascii="宋体" w:eastAsia="宋体" w:hAnsi="宋体"/>
          <w:sz w:val="30"/>
          <w:szCs w:val="30"/>
        </w:rPr>
        <w:t>、</w:t>
      </w:r>
      <w:r w:rsidRPr="004E0C4D">
        <w:rPr>
          <w:rStyle w:val="NormalCharacter"/>
          <w:rFonts w:ascii="宋体" w:eastAsia="宋体" w:hAnsi="宋体"/>
          <w:sz w:val="30"/>
          <w:szCs w:val="30"/>
        </w:rPr>
        <w:t>EI</w:t>
      </w:r>
      <w:r w:rsidRPr="004E0C4D">
        <w:rPr>
          <w:rStyle w:val="NormalCharacter"/>
          <w:rFonts w:ascii="宋体" w:eastAsia="宋体" w:hAnsi="宋体" w:hint="eastAsia"/>
          <w:sz w:val="30"/>
          <w:szCs w:val="30"/>
        </w:rPr>
        <w:t>收录</w:t>
      </w:r>
      <w:r w:rsidRPr="004E0C4D">
        <w:rPr>
          <w:rFonts w:ascii="宋体" w:eastAsia="宋体" w:hAnsi="宋体" w:hint="eastAsia"/>
          <w:sz w:val="30"/>
          <w:szCs w:val="30"/>
        </w:rPr>
        <w:t>的英文版期刊上发表</w:t>
      </w:r>
      <w:r w:rsidRPr="004E0C4D">
        <w:rPr>
          <w:rFonts w:ascii="宋体" w:eastAsia="宋体" w:hAnsi="宋体" w:hint="eastAsia"/>
          <w:sz w:val="30"/>
          <w:szCs w:val="30"/>
        </w:rPr>
        <w:t>1</w:t>
      </w:r>
      <w:r w:rsidRPr="004E0C4D">
        <w:rPr>
          <w:rFonts w:ascii="宋体" w:eastAsia="宋体" w:hAnsi="宋体" w:hint="eastAsia"/>
          <w:sz w:val="30"/>
          <w:szCs w:val="30"/>
        </w:rPr>
        <w:t>篇专业学术论文。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（四）报考中医博士专业学位研究生须符合下列条件之一：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1.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已获中医硕士专业学位的社会人员；中医硕士专业学位应届毕业生（须在入学前取得中医硕士专业学位证书）。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2.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已获临床类硕士学术学位证书的人员，取得执业医师资格证和住院医师规范化培训合格证。主治医师以上人员可不需要住院医师规范化培训合格证。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（五）符合我校博士生招生简章中规定的其他报考条件。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各培养单位根据本单位具体情况，制定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不低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于学校规定的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上述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基本条件的选拔标准。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黑体"/>
          <w:color w:val="000000"/>
          <w:sz w:val="30"/>
          <w:szCs w:val="30"/>
        </w:rPr>
      </w:pPr>
      <w:r w:rsidRPr="004E0C4D">
        <w:rPr>
          <w:rFonts w:ascii="宋体" w:eastAsia="宋体" w:hAnsi="宋体" w:cs="黑体" w:hint="eastAsia"/>
          <w:color w:val="000000"/>
          <w:sz w:val="30"/>
          <w:szCs w:val="30"/>
        </w:rPr>
        <w:t>五、考核程序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（一）网上报名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申请者按照当年博士生招生简章要求，根据公布的专业目录及导师名单，在规定时间内，通过我校博士生网上报名系统报名，并须提交以下申请考核材料。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1.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报考博士研究生登记表（网上报名系统下载，本人签字，所在单位人事部门或所在高校学生管理部门盖章）。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lastRenderedPageBreak/>
        <w:t>2.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身份证复印件。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3.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两位专家推荐书（研究生院网站下载，专家本人签字，专家职称证书复印件）。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4.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硕士课程成绩单复印件（加盖硕士培养单位公章）。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5.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政治审查表（研究生院网站下载，所在单位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或户籍所在地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党组织部门盖章）。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6.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本科及硕士学历、学位证书复印件或证明书；应届生提供学生证复印件、教育部学籍在线验证报告；申请中医博士专业学位研究生者，须提供相关证书复印件。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7.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硕士学位论文（应届毕业硕士生论文暂未成稿者，须提供硕士学位论文开题报告及研究进展材料）。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8.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英语水平证明材料。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9.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学术成果证明材料。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10.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博士阶段科学研究计划书。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/>
          <w:kern w:val="2"/>
          <w:sz w:val="30"/>
          <w:szCs w:val="30"/>
        </w:rPr>
      </w:pPr>
      <w:r w:rsidRPr="004E0C4D">
        <w:rPr>
          <w:rFonts w:ascii="宋体" w:eastAsia="宋体" w:hAnsi="宋体" w:hint="eastAsia"/>
          <w:kern w:val="2"/>
          <w:sz w:val="30"/>
          <w:szCs w:val="30"/>
        </w:rPr>
        <w:t>11.</w:t>
      </w:r>
      <w:r w:rsidRPr="004E0C4D">
        <w:rPr>
          <w:rFonts w:ascii="宋体" w:eastAsia="宋体" w:hAnsi="宋体" w:hint="eastAsia"/>
          <w:kern w:val="2"/>
          <w:sz w:val="30"/>
          <w:szCs w:val="30"/>
        </w:rPr>
        <w:t>当年招生简章、报名通知及培养单位要求的其他材料。</w:t>
      </w:r>
    </w:p>
    <w:p w:rsidR="00A828BC" w:rsidRPr="004E0C4D" w:rsidRDefault="004E0C4D">
      <w:pPr>
        <w:spacing w:line="520" w:lineRule="exact"/>
        <w:ind w:firstLine="645"/>
        <w:rPr>
          <w:rFonts w:ascii="宋体" w:eastAsia="宋体" w:hAnsi="宋体" w:cs="仿宋_GB2312"/>
          <w:sz w:val="30"/>
          <w:szCs w:val="30"/>
        </w:rPr>
      </w:pPr>
      <w:r w:rsidRPr="004E0C4D">
        <w:rPr>
          <w:rFonts w:ascii="宋体" w:eastAsia="宋体" w:hAnsi="宋体" w:cs="仿宋_GB2312" w:hint="eastAsia"/>
          <w:sz w:val="30"/>
          <w:szCs w:val="30"/>
        </w:rPr>
        <w:t>（二）报考条件审查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研究生院对申请人员的报考条件进行审查，将符合条件的考生名单和申请考核材料转至各</w:t>
      </w:r>
      <w:r w:rsidRPr="004E0C4D">
        <w:rPr>
          <w:rFonts w:ascii="宋体" w:eastAsia="宋体" w:hAnsi="宋体" w:hint="eastAsia"/>
          <w:kern w:val="2"/>
          <w:sz w:val="30"/>
          <w:szCs w:val="30"/>
        </w:rPr>
        <w:t>培养单位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进行资格评审评分。</w:t>
      </w:r>
    </w:p>
    <w:p w:rsidR="00A828BC" w:rsidRPr="004E0C4D" w:rsidRDefault="004E0C4D">
      <w:pPr>
        <w:spacing w:line="520" w:lineRule="exact"/>
        <w:ind w:firstLine="645"/>
        <w:rPr>
          <w:rFonts w:ascii="宋体" w:eastAsia="宋体" w:hAnsi="宋体" w:cs="仿宋_GB2312"/>
          <w:bCs/>
          <w:sz w:val="30"/>
          <w:szCs w:val="30"/>
        </w:rPr>
      </w:pPr>
      <w:r w:rsidRPr="004E0C4D">
        <w:rPr>
          <w:rFonts w:ascii="宋体" w:eastAsia="宋体" w:hAnsi="宋体" w:cs="仿宋_GB2312" w:hint="eastAsia"/>
          <w:bCs/>
          <w:sz w:val="30"/>
          <w:szCs w:val="30"/>
        </w:rPr>
        <w:t>（三）资格</w:t>
      </w:r>
      <w:r w:rsidRPr="004E0C4D">
        <w:rPr>
          <w:rFonts w:ascii="宋体" w:eastAsia="宋体" w:hAnsi="宋体" w:cs="仿宋_GB2312" w:hint="eastAsia"/>
          <w:bCs/>
          <w:sz w:val="30"/>
          <w:szCs w:val="30"/>
        </w:rPr>
        <w:t>评审评分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各</w:t>
      </w:r>
      <w:r w:rsidRPr="004E0C4D">
        <w:rPr>
          <w:rFonts w:ascii="宋体" w:eastAsia="宋体" w:hAnsi="宋体" w:hint="eastAsia"/>
          <w:kern w:val="2"/>
          <w:sz w:val="30"/>
          <w:szCs w:val="30"/>
        </w:rPr>
        <w:t>培养单位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负责制定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本单位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资格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选拔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标准，组织成立资格评审小组，由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不少于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5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位高级职称专家组成，至少包括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3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名博士生导师。各</w:t>
      </w:r>
      <w:r w:rsidRPr="004E0C4D">
        <w:rPr>
          <w:rFonts w:ascii="宋体" w:eastAsia="宋体" w:hAnsi="宋体" w:hint="eastAsia"/>
          <w:kern w:val="2"/>
          <w:sz w:val="30"/>
          <w:szCs w:val="30"/>
        </w:rPr>
        <w:t>培养单位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根据考生所提交材料，对其报考资格进行审核，审核通过者，提交资格评审小组进行资格评审评分。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资格评审评分按百分制计分，包含学术背景及学术成果（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40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分）、学业成绩（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20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分）、外语水平（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20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分）、综合素质（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20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分）四个方面。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lastRenderedPageBreak/>
        <w:t>各</w:t>
      </w:r>
      <w:r w:rsidRPr="004E0C4D">
        <w:rPr>
          <w:rFonts w:ascii="宋体" w:eastAsia="宋体" w:hAnsi="宋体" w:hint="eastAsia"/>
          <w:kern w:val="2"/>
          <w:sz w:val="30"/>
          <w:szCs w:val="30"/>
        </w:rPr>
        <w:t>培养单位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区分非定向生与定向生两类，将考生资格评审评分由高至低分别排序，根据导师招生指标按不高于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1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∶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2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比例确定入围综合考核名单，同等条件下非定向生优先。入围名单经</w:t>
      </w:r>
      <w:r w:rsidRPr="004E0C4D">
        <w:rPr>
          <w:rFonts w:ascii="宋体" w:eastAsia="宋体" w:hAnsi="宋体" w:hint="eastAsia"/>
          <w:kern w:val="2"/>
          <w:sz w:val="30"/>
          <w:szCs w:val="30"/>
        </w:rPr>
        <w:t>培养单位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研究生招生工作领导小组审定后报研究生院，由研究生院统一公示三个工作日。公示无异议者进入综合考核阶段。</w:t>
      </w:r>
    </w:p>
    <w:p w:rsidR="00A828BC" w:rsidRPr="004E0C4D" w:rsidRDefault="004E0C4D">
      <w:pPr>
        <w:spacing w:line="520" w:lineRule="exact"/>
        <w:ind w:firstLine="645"/>
        <w:rPr>
          <w:rFonts w:ascii="宋体" w:eastAsia="宋体" w:hAnsi="宋体" w:cs="仿宋_GB2312"/>
          <w:bCs/>
          <w:sz w:val="30"/>
          <w:szCs w:val="30"/>
        </w:rPr>
      </w:pPr>
      <w:r w:rsidRPr="004E0C4D">
        <w:rPr>
          <w:rFonts w:ascii="宋体" w:eastAsia="宋体" w:hAnsi="宋体" w:cs="仿宋_GB2312" w:hint="eastAsia"/>
          <w:bCs/>
          <w:sz w:val="30"/>
          <w:szCs w:val="30"/>
        </w:rPr>
        <w:t>（四）综合考核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各</w:t>
      </w:r>
      <w:r w:rsidRPr="004E0C4D">
        <w:rPr>
          <w:rFonts w:ascii="宋体" w:eastAsia="宋体" w:hAnsi="宋体" w:hint="eastAsia"/>
          <w:kern w:val="2"/>
          <w:sz w:val="30"/>
          <w:szCs w:val="30"/>
        </w:rPr>
        <w:t>培养单位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负责制定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本单位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综合考核细则，须设定合格标准或分数线，并分专业成立综合考核小组，每个小组由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5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位以上教授或相当专业技术职称专家组成，至少包括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3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名博士生导师。考核小组设组长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1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名，应为博士生导师；设秘书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1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名，应为中级及以上职称在职人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员。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考核小组根据专业特点和培养要求，对入围考生进行综合考核，重点考核政治素质和思想品德、</w:t>
      </w:r>
      <w:r w:rsidRPr="004E0C4D">
        <w:rPr>
          <w:rFonts w:ascii="宋体" w:eastAsia="宋体" w:hAnsi="宋体" w:hint="eastAsia"/>
          <w:sz w:val="30"/>
          <w:szCs w:val="30"/>
        </w:rPr>
        <w:t>学科理论知识与实践动手能力、科研创新能力与培养潜质、外语能力、对专业前沿领域及研究动态的掌握情况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，专业学位考生须加强技能考核。综合考核须全程录音录像</w:t>
      </w:r>
      <w:r w:rsidRPr="004E0C4D">
        <w:rPr>
          <w:rFonts w:ascii="宋体" w:eastAsia="宋体" w:hAnsi="宋体" w:hint="eastAsia"/>
          <w:sz w:val="30"/>
          <w:szCs w:val="30"/>
        </w:rPr>
        <w:t>，进行详细记录，并留存备查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。</w:t>
      </w:r>
    </w:p>
    <w:p w:rsidR="00A828BC" w:rsidRPr="004E0C4D" w:rsidRDefault="004E0C4D">
      <w:pPr>
        <w:spacing w:line="520" w:lineRule="exact"/>
        <w:ind w:firstLineChars="200" w:firstLine="600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hint="eastAsia"/>
          <w:sz w:val="30"/>
          <w:szCs w:val="30"/>
        </w:rPr>
        <w:t>综合考核成绩由考核专家组通过集体评议确定。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政治素质和思想品德考核不合格者不予录取，综合考核不合格者不予录取。各</w:t>
      </w:r>
      <w:r w:rsidRPr="004E0C4D">
        <w:rPr>
          <w:rFonts w:ascii="宋体" w:eastAsia="宋体" w:hAnsi="宋体" w:hint="eastAsia"/>
          <w:kern w:val="2"/>
          <w:sz w:val="30"/>
          <w:szCs w:val="30"/>
        </w:rPr>
        <w:t>培养单位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根据考生综合考核成绩高低，择优确定拟录取名单，其中定向生不得超过总指标的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50%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。拟录取考生名单及其考核成绩等情况须在</w:t>
      </w:r>
      <w:r w:rsidRPr="004E0C4D">
        <w:rPr>
          <w:rFonts w:ascii="宋体" w:eastAsia="宋体" w:hAnsi="宋体" w:hint="eastAsia"/>
          <w:kern w:val="2"/>
          <w:sz w:val="30"/>
          <w:szCs w:val="30"/>
        </w:rPr>
        <w:t>培养单位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网站公示三个工作日。</w:t>
      </w:r>
      <w:r w:rsidRPr="004E0C4D">
        <w:rPr>
          <w:rFonts w:ascii="宋体" w:eastAsia="宋体" w:hAnsi="宋体" w:hint="eastAsia"/>
          <w:sz w:val="30"/>
          <w:szCs w:val="30"/>
        </w:rPr>
        <w:t>公示通过后，培养单位将拟录取名单</w:t>
      </w:r>
      <w:r w:rsidRPr="004E0C4D">
        <w:rPr>
          <w:rFonts w:ascii="宋体" w:eastAsia="宋体" w:hAnsi="宋体"/>
          <w:sz w:val="30"/>
          <w:szCs w:val="30"/>
        </w:rPr>
        <w:t>及</w:t>
      </w:r>
      <w:r w:rsidRPr="004E0C4D">
        <w:rPr>
          <w:rFonts w:ascii="宋体" w:eastAsia="宋体" w:hAnsi="宋体" w:hint="eastAsia"/>
          <w:sz w:val="30"/>
          <w:szCs w:val="30"/>
        </w:rPr>
        <w:t>相关</w:t>
      </w:r>
      <w:r w:rsidRPr="004E0C4D">
        <w:rPr>
          <w:rFonts w:ascii="宋体" w:eastAsia="宋体" w:hAnsi="宋体"/>
          <w:sz w:val="30"/>
          <w:szCs w:val="30"/>
        </w:rPr>
        <w:t>材料报研究生院。</w:t>
      </w:r>
    </w:p>
    <w:p w:rsidR="00A828BC" w:rsidRPr="004E0C4D" w:rsidRDefault="004E0C4D">
      <w:pPr>
        <w:spacing w:line="520" w:lineRule="exact"/>
        <w:ind w:firstLine="645"/>
        <w:rPr>
          <w:rFonts w:ascii="宋体" w:eastAsia="宋体" w:hAnsi="宋体" w:cs="仿宋_GB2312"/>
          <w:bCs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bCs/>
          <w:sz w:val="30"/>
          <w:szCs w:val="30"/>
        </w:rPr>
        <w:t>（五）录取</w:t>
      </w:r>
    </w:p>
    <w:p w:rsidR="00A828BC" w:rsidRPr="004E0C4D" w:rsidRDefault="004E0C4D">
      <w:pPr>
        <w:spacing w:line="520" w:lineRule="exact"/>
        <w:ind w:firstLine="645"/>
        <w:rPr>
          <w:rFonts w:ascii="宋体" w:eastAsia="宋体" w:hAnsi="宋体" w:cs="仿宋_GB2312"/>
          <w:b/>
          <w:sz w:val="30"/>
          <w:szCs w:val="30"/>
        </w:rPr>
      </w:pPr>
      <w:r w:rsidRPr="004E0C4D">
        <w:rPr>
          <w:rFonts w:ascii="宋体" w:eastAsia="宋体" w:hAnsi="宋体" w:hint="eastAsia"/>
          <w:kern w:val="2"/>
          <w:sz w:val="30"/>
          <w:szCs w:val="30"/>
        </w:rPr>
        <w:t>研究生院汇总审核各</w:t>
      </w:r>
      <w:r w:rsidRPr="004E0C4D">
        <w:rPr>
          <w:rFonts w:ascii="宋体" w:eastAsia="宋体" w:hAnsi="宋体" w:hint="eastAsia"/>
          <w:sz w:val="30"/>
          <w:szCs w:val="30"/>
        </w:rPr>
        <w:t>培养单位</w:t>
      </w:r>
      <w:r w:rsidRPr="004E0C4D">
        <w:rPr>
          <w:rFonts w:ascii="宋体" w:eastAsia="宋体" w:hAnsi="宋体" w:hint="eastAsia"/>
          <w:kern w:val="2"/>
          <w:sz w:val="30"/>
          <w:szCs w:val="30"/>
        </w:rPr>
        <w:t>拟录取考生名单，报学校研究生招生工作领导组审议，并将审议通过的拟录取名单网上公示五</w:t>
      </w:r>
      <w:r w:rsidRPr="004E0C4D">
        <w:rPr>
          <w:rFonts w:ascii="宋体" w:eastAsia="宋体" w:hAnsi="宋体" w:hint="eastAsia"/>
          <w:kern w:val="2"/>
          <w:sz w:val="30"/>
          <w:szCs w:val="30"/>
        </w:rPr>
        <w:lastRenderedPageBreak/>
        <w:t>个工作日。公示无异议者列入当年博士生录取名单，上报教育部。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黑体"/>
          <w:color w:val="000000"/>
          <w:sz w:val="30"/>
          <w:szCs w:val="30"/>
        </w:rPr>
      </w:pPr>
      <w:r w:rsidRPr="004E0C4D">
        <w:rPr>
          <w:rFonts w:ascii="宋体" w:eastAsia="宋体" w:hAnsi="宋体" w:cs="黑体" w:hint="eastAsia"/>
          <w:color w:val="000000"/>
          <w:sz w:val="30"/>
          <w:szCs w:val="30"/>
        </w:rPr>
        <w:t>六、监督保障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1.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各</w:t>
      </w:r>
      <w:r w:rsidRPr="004E0C4D">
        <w:rPr>
          <w:rFonts w:ascii="宋体" w:eastAsia="宋体" w:hAnsi="宋体" w:hint="eastAsia"/>
          <w:sz w:val="30"/>
          <w:szCs w:val="30"/>
        </w:rPr>
        <w:t>培养单位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在根据本办法制定本单位资格评审标准和综合考核细则，经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培养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单位研究生招生工作领导小组审议、研究生院审批后，在单位网站公布。资格评审小组及综合考核小组人员名单报研究生院备案。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2.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学校成立校、院两级博士生招生工作督查组，对“申请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-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考核”制招生选拔工作进行全程监察督导。对招生过程中出现徇私舞弊、滥用职权的人员，一经查实，按有关规定严肃处理；对弄虚作假、违反纪律的考生，一经查实，三年内不得报考安徽中医药大学博士</w:t>
      </w:r>
      <w:bookmarkStart w:id="0" w:name="_GoBack"/>
      <w:bookmarkEnd w:id="0"/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生，已被录取者取消入学资格。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3.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各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培养单位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研究生招生工作领导小组对本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单位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博士生“申请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-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考核”制选拔工作及选拔结果负责。对选拔过程或结果持有异议的考生或导师，可在公示期间申诉。申诉人须向</w:t>
      </w:r>
      <w:r w:rsidRPr="004E0C4D">
        <w:rPr>
          <w:rFonts w:ascii="宋体" w:eastAsia="宋体" w:hAnsi="宋体" w:hint="eastAsia"/>
          <w:sz w:val="30"/>
          <w:szCs w:val="30"/>
        </w:rPr>
        <w:t>培养单位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研究生招生工作领导小组提交书面申诉书及证明材料，</w:t>
      </w:r>
      <w:r w:rsidRPr="004E0C4D">
        <w:rPr>
          <w:rFonts w:ascii="宋体" w:eastAsia="宋体" w:hAnsi="宋体" w:hint="eastAsia"/>
          <w:sz w:val="30"/>
          <w:szCs w:val="30"/>
        </w:rPr>
        <w:t>培养单位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应及时处理并将复议结果告知申诉人，申诉材料存档备查；如对</w:t>
      </w:r>
      <w:r w:rsidRPr="004E0C4D">
        <w:rPr>
          <w:rFonts w:ascii="宋体" w:eastAsia="宋体" w:hAnsi="宋体" w:hint="eastAsia"/>
          <w:sz w:val="30"/>
          <w:szCs w:val="30"/>
        </w:rPr>
        <w:t>培养单位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处理结果仍存异议，可在处理结果下达后三个工作日内，向学校研究生院和纪检监察部门申诉。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黑体"/>
          <w:color w:val="000000"/>
          <w:sz w:val="30"/>
          <w:szCs w:val="30"/>
        </w:rPr>
      </w:pPr>
      <w:r w:rsidRPr="004E0C4D">
        <w:rPr>
          <w:rFonts w:ascii="宋体" w:eastAsia="宋体" w:hAnsi="宋体" w:cs="黑体" w:hint="eastAsia"/>
          <w:color w:val="000000"/>
          <w:sz w:val="30"/>
          <w:szCs w:val="30"/>
        </w:rPr>
        <w:t>七、其他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1.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录取博士生一般于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9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月正式入学，应届生入学时未取得国家承认的相应证书者，取消其入学资格。</w:t>
      </w:r>
    </w:p>
    <w:p w:rsidR="00A828BC" w:rsidRPr="004E0C4D" w:rsidRDefault="004E0C4D">
      <w:pPr>
        <w:spacing w:line="480" w:lineRule="exact"/>
        <w:ind w:firstLineChars="200" w:firstLine="600"/>
        <w:rPr>
          <w:rStyle w:val="NormalCharacter"/>
          <w:rFonts w:ascii="宋体" w:eastAsia="宋体" w:hAnsi="宋体"/>
          <w:sz w:val="30"/>
          <w:szCs w:val="30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2.</w:t>
      </w:r>
      <w:r w:rsidRPr="004E0C4D">
        <w:rPr>
          <w:rStyle w:val="NormalCharacter"/>
          <w:rFonts w:ascii="宋体" w:eastAsia="宋体" w:hAnsi="宋体" w:hint="eastAsia"/>
          <w:sz w:val="30"/>
          <w:szCs w:val="30"/>
        </w:rPr>
        <w:t>本</w:t>
      </w:r>
      <w:r w:rsidRPr="004E0C4D">
        <w:rPr>
          <w:rStyle w:val="NormalCharacter"/>
          <w:rFonts w:ascii="宋体" w:eastAsia="宋体" w:hAnsi="宋体" w:hint="eastAsia"/>
          <w:sz w:val="30"/>
          <w:szCs w:val="30"/>
        </w:rPr>
        <w:t>办法</w:t>
      </w:r>
      <w:r w:rsidRPr="004E0C4D">
        <w:rPr>
          <w:rStyle w:val="NormalCharacter"/>
          <w:rFonts w:ascii="宋体" w:eastAsia="宋体" w:hAnsi="宋体" w:hint="eastAsia"/>
          <w:sz w:val="30"/>
          <w:szCs w:val="30"/>
        </w:rPr>
        <w:t>所述“培养单位”，指</w:t>
      </w:r>
      <w:r w:rsidRPr="004E0C4D">
        <w:rPr>
          <w:rStyle w:val="NormalCharacter"/>
          <w:rFonts w:ascii="宋体" w:eastAsia="宋体" w:hAnsi="宋体" w:hint="eastAsia"/>
          <w:sz w:val="30"/>
          <w:szCs w:val="30"/>
        </w:rPr>
        <w:t>我校</w:t>
      </w:r>
      <w:r w:rsidRPr="004E0C4D">
        <w:rPr>
          <w:rStyle w:val="NormalCharacter"/>
          <w:rFonts w:ascii="宋体" w:eastAsia="宋体" w:hAnsi="宋体" w:hint="eastAsia"/>
          <w:sz w:val="30"/>
          <w:szCs w:val="30"/>
        </w:rPr>
        <w:t>招收培养研究生的学院</w:t>
      </w:r>
      <w:r w:rsidRPr="004E0C4D">
        <w:rPr>
          <w:rStyle w:val="NormalCharacter"/>
          <w:rFonts w:ascii="宋体" w:eastAsia="宋体" w:hAnsi="宋体" w:hint="eastAsia"/>
          <w:sz w:val="30"/>
          <w:szCs w:val="30"/>
        </w:rPr>
        <w:t>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3.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本办法自公布之日起实施。</w:t>
      </w:r>
    </w:p>
    <w:p w:rsidR="00A828BC" w:rsidRPr="004E0C4D" w:rsidRDefault="004E0C4D">
      <w:pPr>
        <w:shd w:val="clear" w:color="000000" w:fill="FFFFFF"/>
        <w:spacing w:line="520" w:lineRule="exact"/>
        <w:ind w:firstLineChars="200" w:firstLine="600"/>
        <w:jc w:val="left"/>
        <w:rPr>
          <w:rFonts w:ascii="宋体" w:eastAsia="宋体" w:hAnsi="宋体" w:cs="仿宋_GB2312"/>
          <w:color w:val="000000"/>
          <w:sz w:val="30"/>
          <w:szCs w:val="30"/>
          <w:shd w:val="clear" w:color="000000" w:fill="FFFFFF"/>
        </w:rPr>
      </w:pP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4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.</w:t>
      </w:r>
      <w:r w:rsidRPr="004E0C4D">
        <w:rPr>
          <w:rFonts w:ascii="宋体" w:eastAsia="宋体" w:hAnsi="宋体" w:cs="仿宋_GB2312" w:hint="eastAsia"/>
          <w:color w:val="000000"/>
          <w:sz w:val="30"/>
          <w:szCs w:val="30"/>
          <w:shd w:val="clear" w:color="000000" w:fill="FFFFFF"/>
        </w:rPr>
        <w:t>本办法由研究生院负责解释。</w:t>
      </w:r>
    </w:p>
    <w:sectPr w:rsidR="00A828BC" w:rsidRPr="004E0C4D" w:rsidSect="00A828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ulTrailSpace/>
    <w:adjustLineHeightInTable/>
    <w:useFELayout/>
  </w:compat>
  <w:rsids>
    <w:rsidRoot w:val="00D053BC"/>
    <w:rsid w:val="004E0C4D"/>
    <w:rsid w:val="00A828BC"/>
    <w:rsid w:val="00CA36B3"/>
    <w:rsid w:val="00D053BC"/>
    <w:rsid w:val="022425D2"/>
    <w:rsid w:val="06F41A15"/>
    <w:rsid w:val="07270F84"/>
    <w:rsid w:val="0BCD03BD"/>
    <w:rsid w:val="1EFA7064"/>
    <w:rsid w:val="245C6504"/>
    <w:rsid w:val="25DC0D3F"/>
    <w:rsid w:val="2C281395"/>
    <w:rsid w:val="33776B8E"/>
    <w:rsid w:val="38FD78F5"/>
    <w:rsid w:val="3BC4390E"/>
    <w:rsid w:val="40CA34B8"/>
    <w:rsid w:val="40E14F57"/>
    <w:rsid w:val="4BE37FC8"/>
    <w:rsid w:val="4CA967B1"/>
    <w:rsid w:val="53E51693"/>
    <w:rsid w:val="560851F0"/>
    <w:rsid w:val="5A4C05E3"/>
    <w:rsid w:val="6CE13893"/>
    <w:rsid w:val="718A5202"/>
    <w:rsid w:val="74E21426"/>
    <w:rsid w:val="77E963A1"/>
    <w:rsid w:val="79450C78"/>
    <w:rsid w:val="7AF66A25"/>
    <w:rsid w:val="7BFA2098"/>
    <w:rsid w:val="7CD70496"/>
    <w:rsid w:val="7D7F0A0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uiPriority="6" w:qFormat="1"/>
    <w:lsdException w:name="Default Paragraph Font" w:semiHidden="1" w:uiPriority="1" w:unhideWhenUsed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A828BC"/>
    <w:pPr>
      <w:jc w:val="both"/>
    </w:pPr>
    <w:rPr>
      <w:rFonts w:ascii="Calibri" w:eastAsia="Times New Roman" w:hAnsi="Calibri"/>
      <w:sz w:val="21"/>
      <w:szCs w:val="21"/>
    </w:rPr>
  </w:style>
  <w:style w:type="paragraph" w:styleId="1">
    <w:name w:val="heading 1"/>
    <w:next w:val="a"/>
    <w:uiPriority w:val="7"/>
    <w:qFormat/>
    <w:rsid w:val="00A828BC"/>
    <w:pPr>
      <w:jc w:val="both"/>
      <w:outlineLvl w:val="0"/>
    </w:pPr>
    <w:rPr>
      <w:rFonts w:ascii="Calibri" w:eastAsia="Times New Roman" w:hAnsi="Calibri"/>
      <w:sz w:val="28"/>
      <w:szCs w:val="28"/>
    </w:rPr>
  </w:style>
  <w:style w:type="paragraph" w:styleId="2">
    <w:name w:val="heading 2"/>
    <w:next w:val="a"/>
    <w:uiPriority w:val="8"/>
    <w:qFormat/>
    <w:rsid w:val="00A828BC"/>
    <w:pPr>
      <w:jc w:val="both"/>
      <w:outlineLvl w:val="1"/>
    </w:pPr>
    <w:rPr>
      <w:rFonts w:ascii="Calibri" w:eastAsia="Times New Roman" w:hAnsi="Calibri"/>
      <w:sz w:val="21"/>
      <w:szCs w:val="21"/>
    </w:rPr>
  </w:style>
  <w:style w:type="paragraph" w:styleId="3">
    <w:name w:val="heading 3"/>
    <w:next w:val="a"/>
    <w:uiPriority w:val="9"/>
    <w:qFormat/>
    <w:rsid w:val="00A828BC"/>
    <w:pPr>
      <w:ind w:left="1000" w:hanging="400"/>
      <w:jc w:val="both"/>
      <w:outlineLvl w:val="2"/>
    </w:pPr>
    <w:rPr>
      <w:rFonts w:ascii="Calibri" w:eastAsia="Times New Roman" w:hAnsi="Calibri"/>
      <w:sz w:val="21"/>
      <w:szCs w:val="21"/>
    </w:rPr>
  </w:style>
  <w:style w:type="paragraph" w:styleId="4">
    <w:name w:val="heading 4"/>
    <w:next w:val="a"/>
    <w:uiPriority w:val="10"/>
    <w:qFormat/>
    <w:rsid w:val="00A828BC"/>
    <w:pPr>
      <w:ind w:left="1200" w:hanging="400"/>
      <w:jc w:val="both"/>
      <w:outlineLvl w:val="3"/>
    </w:pPr>
    <w:rPr>
      <w:rFonts w:ascii="Calibri" w:eastAsia="Times New Roman" w:hAnsi="Calibri"/>
      <w:b/>
      <w:sz w:val="21"/>
      <w:szCs w:val="21"/>
    </w:rPr>
  </w:style>
  <w:style w:type="paragraph" w:styleId="5">
    <w:name w:val="heading 5"/>
    <w:next w:val="a"/>
    <w:uiPriority w:val="11"/>
    <w:qFormat/>
    <w:rsid w:val="00A828BC"/>
    <w:pPr>
      <w:ind w:left="1400" w:hanging="400"/>
      <w:jc w:val="both"/>
      <w:outlineLvl w:val="4"/>
    </w:pPr>
    <w:rPr>
      <w:rFonts w:ascii="Calibri" w:eastAsia="Times New Roman" w:hAnsi="Calibri"/>
      <w:sz w:val="21"/>
      <w:szCs w:val="21"/>
    </w:rPr>
  </w:style>
  <w:style w:type="paragraph" w:styleId="6">
    <w:name w:val="heading 6"/>
    <w:next w:val="a"/>
    <w:uiPriority w:val="12"/>
    <w:qFormat/>
    <w:rsid w:val="00A828BC"/>
    <w:pPr>
      <w:ind w:left="1600" w:hanging="400"/>
      <w:jc w:val="both"/>
      <w:outlineLvl w:val="5"/>
    </w:pPr>
    <w:rPr>
      <w:rFonts w:ascii="Calibri" w:eastAsia="Times New Roman" w:hAnsi="Calibri"/>
      <w:b/>
      <w:sz w:val="21"/>
      <w:szCs w:val="21"/>
    </w:rPr>
  </w:style>
  <w:style w:type="paragraph" w:styleId="7">
    <w:name w:val="heading 7"/>
    <w:next w:val="a"/>
    <w:uiPriority w:val="13"/>
    <w:qFormat/>
    <w:rsid w:val="00A828BC"/>
    <w:pPr>
      <w:ind w:left="1800" w:hanging="400"/>
      <w:jc w:val="both"/>
      <w:outlineLvl w:val="6"/>
    </w:pPr>
    <w:rPr>
      <w:rFonts w:ascii="Calibri" w:eastAsia="Times New Roman" w:hAnsi="Calibri"/>
      <w:sz w:val="21"/>
      <w:szCs w:val="21"/>
    </w:rPr>
  </w:style>
  <w:style w:type="paragraph" w:styleId="8">
    <w:name w:val="heading 8"/>
    <w:next w:val="a"/>
    <w:uiPriority w:val="14"/>
    <w:qFormat/>
    <w:rsid w:val="00A828BC"/>
    <w:pPr>
      <w:ind w:left="2000" w:hanging="400"/>
      <w:jc w:val="both"/>
      <w:outlineLvl w:val="7"/>
    </w:pPr>
    <w:rPr>
      <w:rFonts w:ascii="Calibri" w:eastAsia="Times New Roman" w:hAnsi="Calibri"/>
      <w:sz w:val="21"/>
      <w:szCs w:val="21"/>
    </w:rPr>
  </w:style>
  <w:style w:type="paragraph" w:styleId="9">
    <w:name w:val="heading 9"/>
    <w:next w:val="a"/>
    <w:uiPriority w:val="15"/>
    <w:qFormat/>
    <w:rsid w:val="00A828BC"/>
    <w:pPr>
      <w:ind w:left="2200" w:hanging="400"/>
      <w:jc w:val="both"/>
      <w:outlineLvl w:val="8"/>
    </w:pPr>
    <w:rPr>
      <w:rFonts w:ascii="Calibri" w:eastAsia="Times New Roman" w:hAnsi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A828BC"/>
    <w:pPr>
      <w:ind w:left="2550"/>
      <w:jc w:val="both"/>
    </w:pPr>
    <w:rPr>
      <w:rFonts w:ascii="Calibri" w:eastAsia="Times New Roman" w:hAnsi="Calibri"/>
      <w:sz w:val="21"/>
      <w:szCs w:val="21"/>
    </w:rPr>
  </w:style>
  <w:style w:type="paragraph" w:styleId="50">
    <w:name w:val="toc 5"/>
    <w:next w:val="a"/>
    <w:uiPriority w:val="32"/>
    <w:unhideWhenUsed/>
    <w:qFormat/>
    <w:rsid w:val="00A828BC"/>
    <w:pPr>
      <w:ind w:left="1700"/>
      <w:jc w:val="both"/>
    </w:pPr>
    <w:rPr>
      <w:rFonts w:ascii="Calibri" w:eastAsia="Times New Roman" w:hAnsi="Calibri"/>
      <w:sz w:val="21"/>
      <w:szCs w:val="21"/>
    </w:rPr>
  </w:style>
  <w:style w:type="paragraph" w:styleId="30">
    <w:name w:val="toc 3"/>
    <w:next w:val="a"/>
    <w:uiPriority w:val="30"/>
    <w:unhideWhenUsed/>
    <w:qFormat/>
    <w:rsid w:val="00A828BC"/>
    <w:pPr>
      <w:ind w:left="850"/>
      <w:jc w:val="both"/>
    </w:pPr>
    <w:rPr>
      <w:rFonts w:ascii="Calibri" w:eastAsia="Times New Roman" w:hAnsi="Calibri"/>
      <w:sz w:val="21"/>
      <w:szCs w:val="21"/>
    </w:rPr>
  </w:style>
  <w:style w:type="paragraph" w:styleId="80">
    <w:name w:val="toc 8"/>
    <w:next w:val="a"/>
    <w:uiPriority w:val="35"/>
    <w:unhideWhenUsed/>
    <w:qFormat/>
    <w:rsid w:val="00A828BC"/>
    <w:pPr>
      <w:ind w:left="2975"/>
      <w:jc w:val="both"/>
    </w:pPr>
    <w:rPr>
      <w:rFonts w:ascii="Calibri" w:eastAsia="Times New Roman" w:hAnsi="Calibri"/>
      <w:sz w:val="21"/>
      <w:szCs w:val="21"/>
    </w:rPr>
  </w:style>
  <w:style w:type="paragraph" w:styleId="a3">
    <w:name w:val="Balloon Text"/>
    <w:basedOn w:val="a"/>
    <w:link w:val="Char"/>
    <w:rsid w:val="00A828BC"/>
    <w:rPr>
      <w:sz w:val="18"/>
      <w:szCs w:val="18"/>
    </w:rPr>
  </w:style>
  <w:style w:type="paragraph" w:styleId="a4">
    <w:name w:val="footer"/>
    <w:basedOn w:val="a"/>
    <w:link w:val="Char0"/>
    <w:qFormat/>
    <w:rsid w:val="00A828B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qFormat/>
    <w:rsid w:val="00A828BC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A828BC"/>
    <w:pPr>
      <w:jc w:val="both"/>
    </w:pPr>
    <w:rPr>
      <w:rFonts w:ascii="Calibri" w:eastAsia="Times New Roman" w:hAnsi="Calibri"/>
      <w:sz w:val="21"/>
      <w:szCs w:val="21"/>
    </w:rPr>
  </w:style>
  <w:style w:type="paragraph" w:styleId="40">
    <w:name w:val="toc 4"/>
    <w:next w:val="a"/>
    <w:uiPriority w:val="31"/>
    <w:unhideWhenUsed/>
    <w:qFormat/>
    <w:rsid w:val="00A828BC"/>
    <w:pPr>
      <w:ind w:left="1275"/>
      <w:jc w:val="both"/>
    </w:pPr>
    <w:rPr>
      <w:rFonts w:ascii="Calibri" w:eastAsia="Times New Roman" w:hAnsi="Calibri"/>
      <w:sz w:val="21"/>
      <w:szCs w:val="21"/>
    </w:rPr>
  </w:style>
  <w:style w:type="paragraph" w:styleId="a6">
    <w:name w:val="Subtitle"/>
    <w:uiPriority w:val="16"/>
    <w:qFormat/>
    <w:rsid w:val="00A828BC"/>
    <w:pPr>
      <w:jc w:val="center"/>
    </w:pPr>
    <w:rPr>
      <w:rFonts w:ascii="Calibri" w:eastAsia="Times New Roman" w:hAnsi="Calibri"/>
      <w:sz w:val="24"/>
      <w:szCs w:val="24"/>
    </w:rPr>
  </w:style>
  <w:style w:type="paragraph" w:styleId="60">
    <w:name w:val="toc 6"/>
    <w:next w:val="a"/>
    <w:uiPriority w:val="33"/>
    <w:unhideWhenUsed/>
    <w:qFormat/>
    <w:rsid w:val="00A828BC"/>
    <w:pPr>
      <w:ind w:left="2125"/>
      <w:jc w:val="both"/>
    </w:pPr>
    <w:rPr>
      <w:rFonts w:ascii="Calibri" w:eastAsia="Times New Roman" w:hAnsi="Calibri"/>
      <w:sz w:val="21"/>
      <w:szCs w:val="21"/>
    </w:rPr>
  </w:style>
  <w:style w:type="paragraph" w:styleId="20">
    <w:name w:val="toc 2"/>
    <w:next w:val="a"/>
    <w:uiPriority w:val="29"/>
    <w:unhideWhenUsed/>
    <w:qFormat/>
    <w:rsid w:val="00A828BC"/>
    <w:pPr>
      <w:ind w:left="425"/>
      <w:jc w:val="both"/>
    </w:pPr>
    <w:rPr>
      <w:rFonts w:ascii="Calibri" w:eastAsia="Times New Roman" w:hAnsi="Calibri"/>
      <w:sz w:val="21"/>
      <w:szCs w:val="21"/>
    </w:rPr>
  </w:style>
  <w:style w:type="paragraph" w:styleId="90">
    <w:name w:val="toc 9"/>
    <w:next w:val="a"/>
    <w:uiPriority w:val="36"/>
    <w:unhideWhenUsed/>
    <w:qFormat/>
    <w:rsid w:val="00A828BC"/>
    <w:pPr>
      <w:ind w:left="3400"/>
      <w:jc w:val="both"/>
    </w:pPr>
    <w:rPr>
      <w:rFonts w:ascii="Calibri" w:eastAsia="Times New Roman" w:hAnsi="Calibri"/>
      <w:sz w:val="21"/>
      <w:szCs w:val="21"/>
    </w:rPr>
  </w:style>
  <w:style w:type="paragraph" w:styleId="a7">
    <w:name w:val="Normal (Web)"/>
    <w:basedOn w:val="a"/>
    <w:qFormat/>
    <w:rsid w:val="00A828BC"/>
    <w:rPr>
      <w:rFonts w:ascii="宋体" w:eastAsia="宋体" w:hAnsi="宋体"/>
      <w:sz w:val="24"/>
      <w:szCs w:val="24"/>
    </w:rPr>
  </w:style>
  <w:style w:type="paragraph" w:styleId="a8">
    <w:name w:val="Title"/>
    <w:uiPriority w:val="6"/>
    <w:qFormat/>
    <w:rsid w:val="00A828BC"/>
    <w:pPr>
      <w:jc w:val="center"/>
    </w:pPr>
    <w:rPr>
      <w:rFonts w:ascii="Calibri" w:eastAsia="Times New Roman" w:hAnsi="Calibri"/>
      <w:b/>
      <w:sz w:val="32"/>
      <w:szCs w:val="32"/>
    </w:rPr>
  </w:style>
  <w:style w:type="character" w:styleId="a9">
    <w:name w:val="Strong"/>
    <w:uiPriority w:val="20"/>
    <w:qFormat/>
    <w:rsid w:val="00A828BC"/>
    <w:rPr>
      <w:b/>
      <w:w w:val="100"/>
      <w:sz w:val="21"/>
      <w:szCs w:val="21"/>
      <w:shd w:val="clear" w:color="auto" w:fill="auto"/>
    </w:rPr>
  </w:style>
  <w:style w:type="character" w:styleId="aa">
    <w:name w:val="page number"/>
    <w:basedOn w:val="a0"/>
    <w:qFormat/>
    <w:rsid w:val="00A828BC"/>
  </w:style>
  <w:style w:type="character" w:styleId="ab">
    <w:name w:val="Emphasis"/>
    <w:uiPriority w:val="18"/>
    <w:qFormat/>
    <w:rsid w:val="00A828BC"/>
    <w:rPr>
      <w:i/>
      <w:w w:val="100"/>
      <w:sz w:val="21"/>
      <w:szCs w:val="21"/>
      <w:shd w:val="clear" w:color="auto" w:fill="auto"/>
    </w:rPr>
  </w:style>
  <w:style w:type="paragraph" w:styleId="ac">
    <w:name w:val="No Spacing"/>
    <w:uiPriority w:val="5"/>
    <w:qFormat/>
    <w:rsid w:val="00A828BC"/>
    <w:pPr>
      <w:jc w:val="both"/>
    </w:pPr>
    <w:rPr>
      <w:rFonts w:ascii="Calibri" w:eastAsia="Times New Roman" w:hAnsi="Calibri"/>
      <w:sz w:val="21"/>
      <w:szCs w:val="21"/>
    </w:rPr>
  </w:style>
  <w:style w:type="character" w:customStyle="1" w:styleId="11">
    <w:name w:val="不明显强调1"/>
    <w:uiPriority w:val="17"/>
    <w:qFormat/>
    <w:rsid w:val="00A828BC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A828BC"/>
    <w:rPr>
      <w:i/>
      <w:color w:val="5B9BD5"/>
      <w:w w:val="100"/>
      <w:sz w:val="21"/>
      <w:szCs w:val="21"/>
      <w:shd w:val="clear" w:color="auto" w:fill="auto"/>
    </w:rPr>
  </w:style>
  <w:style w:type="paragraph" w:styleId="ad">
    <w:name w:val="Quote"/>
    <w:uiPriority w:val="21"/>
    <w:qFormat/>
    <w:rsid w:val="00A828BC"/>
    <w:pPr>
      <w:ind w:left="864" w:right="864"/>
      <w:jc w:val="center"/>
    </w:pPr>
    <w:rPr>
      <w:rFonts w:ascii="Calibri" w:eastAsia="Times New Roman" w:hAnsi="Calibri"/>
      <w:i/>
      <w:color w:val="404040"/>
      <w:sz w:val="21"/>
      <w:szCs w:val="21"/>
    </w:rPr>
  </w:style>
  <w:style w:type="paragraph" w:styleId="ae">
    <w:name w:val="Intense Quote"/>
    <w:uiPriority w:val="22"/>
    <w:qFormat/>
    <w:rsid w:val="00A828BC"/>
    <w:pPr>
      <w:ind w:left="950" w:right="950"/>
      <w:jc w:val="center"/>
    </w:pPr>
    <w:rPr>
      <w:rFonts w:ascii="Calibri" w:eastAsia="Times New Roman" w:hAnsi="Calibri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A828BC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A828BC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A828BC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A828BC"/>
    <w:pPr>
      <w:ind w:left="850"/>
      <w:jc w:val="both"/>
    </w:pPr>
    <w:rPr>
      <w:rFonts w:ascii="Calibri" w:eastAsia="Times New Roman" w:hAnsi="Calibri"/>
      <w:sz w:val="21"/>
      <w:szCs w:val="21"/>
    </w:rPr>
  </w:style>
  <w:style w:type="paragraph" w:customStyle="1" w:styleId="TOC1">
    <w:name w:val="TOC 标题1"/>
    <w:uiPriority w:val="27"/>
    <w:unhideWhenUsed/>
    <w:qFormat/>
    <w:rsid w:val="00A828BC"/>
    <w:rPr>
      <w:rFonts w:ascii="Calibri" w:eastAsia="Times New Roman" w:hAnsi="Calibri"/>
      <w:color w:val="2E74B5"/>
      <w:sz w:val="32"/>
      <w:szCs w:val="32"/>
    </w:rPr>
  </w:style>
  <w:style w:type="character" w:customStyle="1" w:styleId="Char1">
    <w:name w:val="页眉 Char"/>
    <w:basedOn w:val="a0"/>
    <w:link w:val="a5"/>
    <w:qFormat/>
    <w:rsid w:val="00A828BC"/>
    <w:rPr>
      <w:rFonts w:ascii="宋体" w:eastAsia="Times New Roman" w:hAnsi="宋体"/>
      <w:w w:val="100"/>
      <w:sz w:val="18"/>
      <w:szCs w:val="18"/>
      <w:shd w:val="clear" w:color="auto" w:fill="auto"/>
    </w:rPr>
  </w:style>
  <w:style w:type="character" w:customStyle="1" w:styleId="Char0">
    <w:name w:val="页脚 Char"/>
    <w:basedOn w:val="a0"/>
    <w:link w:val="a4"/>
    <w:qFormat/>
    <w:rsid w:val="00A828BC"/>
    <w:rPr>
      <w:rFonts w:ascii="宋体" w:eastAsia="Times New Roman" w:hAnsi="宋体"/>
      <w:w w:val="100"/>
      <w:sz w:val="18"/>
      <w:szCs w:val="18"/>
      <w:shd w:val="clear" w:color="auto" w:fill="auto"/>
    </w:rPr>
  </w:style>
  <w:style w:type="character" w:customStyle="1" w:styleId="fontstyle01">
    <w:name w:val="fontstyle01"/>
    <w:basedOn w:val="a0"/>
    <w:qFormat/>
    <w:rsid w:val="00A828BC"/>
    <w:rPr>
      <w:rFonts w:ascii="仿宋" w:eastAsia="Times New Roman" w:hAnsi="仿宋"/>
      <w:color w:val="000000"/>
      <w:w w:val="100"/>
      <w:sz w:val="28"/>
      <w:szCs w:val="28"/>
      <w:shd w:val="clear" w:color="auto" w:fill="auto"/>
    </w:rPr>
  </w:style>
  <w:style w:type="character" w:customStyle="1" w:styleId="Char">
    <w:name w:val="批注框文本 Char"/>
    <w:basedOn w:val="a0"/>
    <w:link w:val="a3"/>
    <w:qFormat/>
    <w:rsid w:val="00A828BC"/>
    <w:rPr>
      <w:rFonts w:ascii="Calibri" w:eastAsia="Times New Roman" w:hAnsi="Calibri"/>
      <w:sz w:val="18"/>
      <w:szCs w:val="18"/>
    </w:rPr>
  </w:style>
  <w:style w:type="character" w:customStyle="1" w:styleId="NormalCharacter">
    <w:name w:val="NormalCharacter"/>
    <w:semiHidden/>
    <w:qFormat/>
    <w:rsid w:val="00A82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濮燕屏</cp:lastModifiedBy>
  <cp:revision>6</cp:revision>
  <cp:lastPrinted>2021-12-15T00:34:00Z</cp:lastPrinted>
  <dcterms:created xsi:type="dcterms:W3CDTF">2021-11-22T06:05:00Z</dcterms:created>
  <dcterms:modified xsi:type="dcterms:W3CDTF">2021-12-16T01:54:00Z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