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ind w:left="0"/>
        <w:jc w:val="center"/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徽学与中国传统文化研究院2023年硕博连读与申请审核制博士研究生选拨工作细则</w:t>
      </w:r>
    </w:p>
    <w:p>
      <w:pPr>
        <w:pStyle w:val="4"/>
        <w:spacing w:before="2"/>
        <w:ind w:left="0"/>
        <w:jc w:val="center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65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 xml:space="preserve">根据《安徽大学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 xml:space="preserve"> 年硕博连读与申请审核制博士研究生选拔工作实施办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法》和徽文院（徽学研究中心）实际，制定本办法。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一、硕博连读选拨基本条件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拥护中国共产党的领导，具有正确的政治方向，热爱祖国，愿意为社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会主义现代化建设服务，遵纪守法，品行端正，身心健康。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硕博连读博士生申请人第一学历须为全日制本科毕业并获得学士学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位，且为我校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全日制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级在读本专业学术型硕士研究生或应届硕士毕业生，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并于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pacing w:val="-38"/>
          <w:sz w:val="32"/>
          <w:szCs w:val="32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 xml:space="preserve"> 月前完成硕士培养计划规定的所有课程学习和学分，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学期课程考试无补考,课程学习成绩优秀。申请硕博连读的我校应届硕士毕业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生，不做硕士学位论文，不授予硕士学位。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对学术研究有浓厚兴趣，具有较强创新精神和科研能力；应在硕士期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间以第一作者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（或独撰</w:t>
      </w:r>
      <w:r>
        <w:rPr>
          <w:rFonts w:hint="eastAsia" w:ascii="仿宋" w:hAnsi="仿宋" w:eastAsia="仿宋" w:cs="仿宋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发表与所报考专业相同或相近的学术论文，省级期刊不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少于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 篇或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="仿宋" w:hAnsi="仿宋" w:eastAsia="仿宋" w:cs="仿宋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  <w:t xml:space="preserve"> 类期刊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四）硕博连读博士生实行全脱产学习。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二、申请审核制选拔基本条件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拥护中国共产党的领导，具有正确的政治方向，热爱祖国，愿意为社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会主义现代化建设服务，遵纪守法，品行端正，身心健康。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textAlignment w:val="auto"/>
        <w:rPr>
          <w:rFonts w:hint="eastAsia" w:ascii="仿宋" w:hAnsi="仿宋" w:eastAsia="仿宋" w:cs="仿宋"/>
          <w:color w:val="auto"/>
          <w:spacing w:val="-8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</w:rPr>
        <w:t>二）申请审核制博士生申请人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pacing w:val="-8"/>
          <w:sz w:val="32"/>
          <w:szCs w:val="32"/>
        </w:rPr>
        <w:t>硕士研究生毕业或已获硕士学位的人员或应届硕士毕业生（最迟须在入学前毕业或取得硕士学位）。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textAlignment w:val="auto"/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具有较强的科研能力、业务能力和科研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潜质，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以第一作者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（或独撰）发表与所报考专业相同或相近的学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 xml:space="preserve">术论文，省级期刊不少于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 篇或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="仿宋" w:hAnsi="仿宋" w:eastAsia="仿宋" w:cs="仿宋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  <w:t xml:space="preserve"> 类期刊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textAlignment w:val="auto"/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四）申请审核制博士生实行全脱产学习（须在入学前将档案及工资关系转入校研究生院）。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三、招生导师及限额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117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</w:t>
      </w:r>
      <w:r>
        <w:rPr>
          <w:rFonts w:hint="eastAsia" w:ascii="仿宋" w:hAnsi="仿宋" w:eastAsia="仿宋" w:cs="仿宋"/>
          <w:color w:val="000000" w:themeColor="text1"/>
          <w:spacing w:val="-108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招收硕博连读与申请审核制博士研究生的导师，须取得当年招生资格。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 xml:space="preserve">每位博士生导师每年只能招收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 xml:space="preserve"> 名博士研究生。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（二）徽文院中国史专业招收硕博连读及申请审核制博士研究生 3 人，其中</w:t>
      </w:r>
      <w:r>
        <w:rPr>
          <w:rFonts w:hint="eastAsia" w:ascii="仿宋" w:hAnsi="仿宋" w:eastAsia="仿宋" w:cs="仿宋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 xml:space="preserve">指标单列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 xml:space="preserve"> 人。研究方向、招生导师等见《安徽大学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年博士研究生招生专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业目录》。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四、考核程序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徽文院成立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年中国史专业硕博连读和申请审核制博士生的选拔</w:t>
      </w:r>
      <w:r>
        <w:rPr>
          <w:rFonts w:hint="eastAsia" w:ascii="仿宋" w:hAnsi="仿宋" w:eastAsia="仿宋" w:cs="仿宋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小组，负责组织本次考核选拔工作，对各项重大事项和争议做出决定和裁决。小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成员由不少于五人的副教授及以上职称（含）专家组成，成员包括该学科负责人、博士生导师、招生导师等。徽文院党总支对选拔小组的工作进行全程监督，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但不参与打分。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145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"http://yz.chsi.com.cn/" \h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（二）申请人登录中国研究生招生信息网（http://yz.chsi.com.cn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），进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行网上报名、缴费，并提交相关材料到徽文院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徽学研究中心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审核。申请人应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提交考核的电子版和纸质版材料清单：下列所有材料均需提供电子版和纸质版，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"mailto:%E7%94%B5%E5%AD%90%E7%89%88%E5%8F%91%E9%80%81318406358@qq.com" \h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电子版发送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00042@ahu.edu.cn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；纸质版使用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EMS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快递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寄到：安徽省合肥市肥西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路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 xml:space="preserve"> 号安徽大学龙河校区问津楼徽学研究中心，陈老师收，电话13956962535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15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身份证、报考证、高等教育各阶段毕业证书和学位证书（应届生为学生证和所在单位研究生院或研究生部开具的在读证明</w:t>
      </w:r>
      <w:r>
        <w:rPr>
          <w:rFonts w:hint="eastAsia" w:ascii="仿宋" w:hAnsi="仿宋" w:eastAsia="仿宋" w:cs="仿宋"/>
          <w:color w:val="000000" w:themeColor="text1"/>
          <w:spacing w:val="-7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、重要获奖证书、荣誉证书、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英语四（或六）级证书或其他外语水平证明材料的电子扫描件、复印件；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15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2.历届生需提交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硕士学位论文全文复印件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应届生需提交学位论文开题报告及所撰写的学位论文部分章节。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25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用于计算学术科研成绩的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证明材料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论著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的封面、目录、版权页、封底，论文全文</w:t>
      </w:r>
      <w:r>
        <w:rPr>
          <w:rFonts w:hint="eastAsia" w:ascii="仿宋" w:hAnsi="仿宋" w:eastAsia="仿宋" w:cs="仿宋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。上述材料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同时需要提交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供审核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12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 xml:space="preserve">博士生科研计划书一式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pacing w:val="-24"/>
          <w:sz w:val="32"/>
          <w:szCs w:val="32"/>
          <w14:textFill>
            <w14:solidFill>
              <w14:schemeClr w14:val="tx1"/>
            </w14:solidFill>
          </w14:textFill>
        </w:rPr>
        <w:t xml:space="preserve"> 份，约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-5000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 xml:space="preserve"> 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40" w:rightChars="0" w:firstLine="624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具有高级职称专家签名的推荐信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 xml:space="preserve"> 封，提供扫描电子版和纸质版，并提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供专家联系方式便于查验。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1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网上报名成功后的《报名信息表》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从报名系统下载，需考生本人签字、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单位人事或政工部门盖章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。填写完整的《硕博连读申请表》或《申请审核制申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请表》（从报名网站下载，需考生本人签字、单位人事或政工部门盖章）。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320" w:firstLineChars="1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（三）选拔小组根据申请人提交的材料进行初审，审核其政治素质和思想品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格，按其基本条件确定入围面试人选，人选名单同时在徽文院网站和中国徽学网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>主页上公布。徽文院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（徽学研究中心</w:t>
      </w:r>
      <w:r>
        <w:rPr>
          <w:rFonts w:hint="eastAsia" w:ascii="仿宋" w:hAnsi="仿宋" w:eastAsia="仿宋" w:cs="仿宋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将通过电话和电子邮件通知考生面试时间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和地点，未通过初审的申请人将不再进行电话和电子邮件通知。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320" w:firstLineChars="1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选拔小组与徽文院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（徽学研究中心</w:t>
      </w:r>
      <w:r>
        <w:rPr>
          <w:rFonts w:hint="eastAsia" w:ascii="仿宋" w:hAnsi="仿宋" w:eastAsia="仿宋" w:cs="仿宋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教授委员会组建“科研计分审核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统计小组”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负责审核、统计科研计分。统计结果须经选拔小组与教授委员会审核通过。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所有申请人的科研计分统计与审核工作应当在举行复试前完成。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320" w:firstLineChars="1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（五）面试考核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面试考核对象为通过初审的考生。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面试考核方式为线上视频进行。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16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面试考核主要考核申请人的科研能力、学术潜质、外语水平和综合素质。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面试考核实行百分制，由面试专家组合议评分（</w:t>
      </w:r>
      <w:r>
        <w:rPr>
          <w:rFonts w:hint="eastAsia" w:ascii="仿宋" w:hAnsi="仿宋" w:eastAsia="仿宋" w:cs="仿宋"/>
          <w:color w:val="000000" w:themeColor="text1"/>
          <w:spacing w:val="-19"/>
          <w:sz w:val="32"/>
          <w:szCs w:val="32"/>
          <w14:textFill>
            <w14:solidFill>
              <w14:schemeClr w14:val="tx1"/>
            </w14:solidFill>
          </w14:textFill>
        </w:rPr>
        <w:t xml:space="preserve">去掉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w:t xml:space="preserve"> 个最高分和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28"/>
          <w:sz w:val="32"/>
          <w:szCs w:val="32"/>
          <w14:textFill>
            <w14:solidFill>
              <w14:schemeClr w14:val="tx1"/>
            </w14:solidFill>
          </w14:textFill>
        </w:rPr>
        <w:t xml:space="preserve"> 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最低分后计算平均分）。分数相同者，科研分高者优先。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37" w:rightChars="0"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面试时间：每位考生的面试时间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pacing w:val="-13"/>
          <w:sz w:val="32"/>
          <w:szCs w:val="32"/>
          <w14:textFill>
            <w14:solidFill>
              <w14:schemeClr w14:val="tx1"/>
            </w14:solidFill>
          </w14:textFill>
        </w:rPr>
        <w:t xml:space="preserve"> 分钟，面试全程录音</w:t>
      </w:r>
      <w:r>
        <w:rPr>
          <w:rFonts w:hint="eastAsia" w:ascii="仿宋" w:hAnsi="仿宋" w:eastAsia="仿宋" w:cs="仿宋"/>
          <w:color w:val="000000" w:themeColor="text1"/>
          <w:spacing w:val="-1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录像</w:t>
      </w:r>
      <w:r>
        <w:rPr>
          <w:rFonts w:hint="eastAsia" w:ascii="仿宋" w:hAnsi="仿宋" w:eastAsia="仿宋" w:cs="仿宋"/>
          <w:color w:val="000000" w:themeColor="text1"/>
          <w:spacing w:val="-13"/>
          <w:sz w:val="32"/>
          <w:szCs w:val="32"/>
          <w14:textFill>
            <w14:solidFill>
              <w14:schemeClr w14:val="tx1"/>
            </w14:solidFill>
          </w14:textFill>
        </w:rPr>
        <w:t>，并安排专人做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好面试记录。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37" w:rightChars="0" w:firstLine="63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在面试中，考生需进行个人介绍，具体内容包括学术简历、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博士阶段科研计划等，并回答面试专家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的提问。面试考察申请人综合运用所学知识的能力、科研创新能力、对本学科前沿领域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及最新研究动态的掌握情况等，并对考生进行外国语能力测试。选拔中还应参考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考生申请材料审核情况，对其进行综合测评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五、公示与审定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所有参加复试考生的复试成绩在本单位网站上公示不少于 5 个工作日，无异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议后报送研究生招生办公室，由学校审定后，在研究生院网站公示不少于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 xml:space="preserve"> 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六、评分与排序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</w:t>
      </w:r>
      <w:r>
        <w:rPr>
          <w:rFonts w:hint="eastAsia" w:ascii="仿宋" w:hAnsi="仿宋" w:eastAsia="仿宋" w:cs="仿宋"/>
          <w:color w:val="000000" w:themeColor="text1"/>
          <w:spacing w:val="-3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科研能力根据其提交的科研成果进行打分，打分标准参见附件《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2023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年安徽大学徽文院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（中国史</w:t>
      </w:r>
      <w:r>
        <w:rPr>
          <w:rFonts w:hint="eastAsia" w:ascii="仿宋" w:hAnsi="仿宋" w:eastAsia="仿宋" w:cs="仿宋"/>
          <w:color w:val="000000" w:themeColor="text1"/>
          <w:spacing w:val="-46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硕博连读与申请审核制博士研究生选拔学术科研成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绩计分细则》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一百分封顶，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 xml:space="preserve">其权重为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115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学术潜质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（40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 分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根据申请人研究方向和科研规划进行打分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外语水平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 分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）考核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-2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通过线上面试</w:t>
      </w:r>
      <w:r>
        <w:rPr>
          <w:rFonts w:hint="eastAsia" w:ascii="仿宋" w:hAnsi="仿宋" w:eastAsia="仿宋" w:cs="仿宋"/>
          <w:color w:val="000000" w:themeColor="text1"/>
          <w:spacing w:val="-22"/>
          <w:sz w:val="32"/>
          <w:szCs w:val="32"/>
          <w14:textFill>
            <w14:solidFill>
              <w14:schemeClr w14:val="tx1"/>
            </w14:solidFill>
          </w14:textFill>
        </w:rPr>
        <w:t>测评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；综合素质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（40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 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）考核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根据考生提供的资料，考查其思想、行为、能力、状态等，判断考生是否具备博士生培养的潜能和素质。其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 xml:space="preserve">权重为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115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（三）考生面试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阶段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成绩相同者，科研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分高者优先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录取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left="700" w:right="3025" w:firstLine="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七、其他事宜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37" w:rightChars="0" w:firstLine="61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录取为申请审核制的应届硕士研究生，须在当年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pacing w:val="-40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 xml:space="preserve"> 日前获得硕士</w:t>
      </w: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学位，否则取消博士入学资格。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37" w:rightChars="0" w:firstLine="63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录取为硕博连读博士研究生的，不做硕士学位论文，不授予硕士学位。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录取为硕博连读博士研究生的，不再批准转回硕士培养。硕博连读博士研究生学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位论文未达到博士学位的要求但符合硕士学位水平的，可申请硕士学位。通过硕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士学位论文答辩后，颁发硕士学位研究生毕业证书，授予硕士学位。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40" w:rightChars="0" w:firstLine="636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招收硕博连读和申请审核制博士研究生的导师，原则上应为博士研究生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提供相应的助研经费。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106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本办法由安徽大学徽文院</w:t>
      </w:r>
      <w:r>
        <w:rPr>
          <w:rFonts w:hint="eastAsia" w:ascii="仿宋" w:hAnsi="仿宋" w:eastAsia="仿宋" w:cs="仿宋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选拔</w:t>
      </w:r>
      <w:r>
        <w:rPr>
          <w:rFonts w:hint="eastAsia" w:ascii="仿宋" w:hAnsi="仿宋" w:eastAsia="仿宋" w:cs="仿宋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负责解释。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lef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left="0" w:right="237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徽学与中国传统文化研究院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left="0" w:right="237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pacing w:val="-40"/>
          <w:sz w:val="32"/>
          <w:szCs w:val="32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pacing w:val="-41"/>
          <w:sz w:val="32"/>
          <w:szCs w:val="32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pacing w:val="-30"/>
          <w:sz w:val="32"/>
          <w:szCs w:val="32"/>
          <w14:textFill>
            <w14:solidFill>
              <w14:schemeClr w14:val="tx1"/>
            </w14:solidFill>
          </w14:textFill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10" w:h="16840"/>
          <w:pgMar w:top="1420" w:right="1560" w:bottom="1180" w:left="1580" w:header="0" w:footer="1000" w:gutter="0"/>
          <w:cols w:space="720" w:num="1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1028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 年安徽大学徽文院（中国史）硕博连读与申请审核制博士研究生选拔学术科研成绩计分细则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left="0"/>
        <w:textAlignment w:val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ind w:right="237" w:firstLine="48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8"/>
          <w:sz w:val="32"/>
          <w:szCs w:val="32"/>
          <w14:textFill>
            <w14:solidFill>
              <w14:schemeClr w14:val="tx1"/>
            </w14:solidFill>
          </w14:textFill>
        </w:rPr>
        <w:t xml:space="preserve">根据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仿宋" w:hAnsi="仿宋" w:eastAsia="仿宋" w:cs="仿宋"/>
          <w:color w:val="000000" w:themeColor="text1"/>
          <w:spacing w:val="-9"/>
          <w:sz w:val="32"/>
          <w:szCs w:val="32"/>
          <w14:textFill>
            <w14:solidFill>
              <w14:schemeClr w14:val="tx1"/>
            </w14:solidFill>
          </w14:textFill>
        </w:rPr>
        <w:t xml:space="preserve"> 年公布的《安徽大学人文社会科学类学术成果和科研项目分类评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价认定标准》（校政〔2017〕30 号，以下简称《人文社科学术成果标准》）和徽文院实际情况制定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此计分细则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44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一、学术论文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45" w:rightChars="0" w:firstLine="636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在《中国社会科学》、《历史研究》两大期刊发表学术论文且为第一作者，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原则上可以直接录取。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237" w:rightChars="0" w:firstLine="61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2.在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《人文社科学术成果标准》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规定的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“四类”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学术刊物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发表的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学术论文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每篇计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分。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45" w:rightChars="0" w:firstLine="636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CSSCI 扩展版发表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相关学术论文，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每篇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0分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徽学中心编《徽学》辑刊内论文，其分值等同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 xml:space="preserve">CSSCI 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扩展版，同一作者仅计1篇，其余按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“四类”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以下刊物论文计分。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45" w:rightChars="0" w:firstLine="636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4.发表在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《人文社科学术成果标准》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规定的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“四类”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学术刊物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相关学术论文，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每篇计2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0分。“四类”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以下论文计分不超过</w:t>
      </w:r>
      <w:r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篇。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45" w:rightChars="0" w:firstLine="636" w:firstLineChars="200"/>
        <w:jc w:val="both"/>
        <w:textAlignment w:val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报纸理论版上发表的学术论文参照《人文社科学术成果标准》和本办法中的规定。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  <w:tab w:val="left" w:pos="597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left="700" w:leftChars="0" w:right="2005" w:rightChars="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、科研成绩计分说明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3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1.科研成绩总分不超过100分。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3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2.论文须公开正式发表；其中，发表在刊物上的学术论文，字数不少于4000字；发表在报纸理论版上的学术论文，字数不少于2000字。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3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3.论文级别由招生单位教授委员会进行认定。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 w:firstLine="636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4.与导师合作发表的论文，按独著分值计算。与非导师合作的论文，分配比例参见下表：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45" w:rightChars="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0" w:rightChars="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10" w:h="16840"/>
          <w:pgMar w:top="1480" w:right="1560" w:bottom="1180" w:left="1580" w:header="0" w:footer="1000" w:gutter="0"/>
          <w:cols w:space="720" w:num="1"/>
        </w:sect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105" w:rightChars="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4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440" w:lineRule="exact"/>
        <w:ind w:right="1105" w:rightChars="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908050</wp:posOffset>
            </wp:positionV>
            <wp:extent cx="5106035" cy="22866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137" cy="2286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两人以上共同完成科研成果计分分配比例</w:t>
      </w: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10" w:h="16840"/>
      <w:pgMar w:top="1480" w:right="1560" w:bottom="1180" w:left="1580" w:header="0" w:footer="10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9917430</wp:posOffset>
              </wp:positionV>
              <wp:extent cx="10795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80.9pt;height:11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4/LK9gAAAANAQAADwAAAAAAAAABACAAAAAiAAAAZHJzL2Rvd25yZXYueG1sUEsBAhQA&#10;FAAAAAgAh07iQPWBVsO5AQAAcQMAAA4AAAAAAAAAAQAgAAAAJ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MGJlZGZmN2IyNzJhZjM0YWVhZWZlNDgyZjMwYzgifQ=="/>
  </w:docVars>
  <w:rsids>
    <w:rsidRoot w:val="00000000"/>
    <w:rsid w:val="02700965"/>
    <w:rsid w:val="03A10314"/>
    <w:rsid w:val="042E399F"/>
    <w:rsid w:val="05FA033F"/>
    <w:rsid w:val="060230FD"/>
    <w:rsid w:val="096C40BB"/>
    <w:rsid w:val="09DD753D"/>
    <w:rsid w:val="09F94817"/>
    <w:rsid w:val="0FEF5A76"/>
    <w:rsid w:val="1528666B"/>
    <w:rsid w:val="179E0AB6"/>
    <w:rsid w:val="1B037B7D"/>
    <w:rsid w:val="1C0A50BB"/>
    <w:rsid w:val="1E080BED"/>
    <w:rsid w:val="1F61192E"/>
    <w:rsid w:val="21434E23"/>
    <w:rsid w:val="229E29F6"/>
    <w:rsid w:val="236E6BA7"/>
    <w:rsid w:val="2931206B"/>
    <w:rsid w:val="29EA6C27"/>
    <w:rsid w:val="2E25050C"/>
    <w:rsid w:val="2F8E1F35"/>
    <w:rsid w:val="2FDB3279"/>
    <w:rsid w:val="34FC10A8"/>
    <w:rsid w:val="35505044"/>
    <w:rsid w:val="36BF12D6"/>
    <w:rsid w:val="377C0A4D"/>
    <w:rsid w:val="37B32F9E"/>
    <w:rsid w:val="38A2613E"/>
    <w:rsid w:val="3CA40F74"/>
    <w:rsid w:val="3FF90202"/>
    <w:rsid w:val="41764071"/>
    <w:rsid w:val="423129CE"/>
    <w:rsid w:val="425922D2"/>
    <w:rsid w:val="4B591B08"/>
    <w:rsid w:val="507E7976"/>
    <w:rsid w:val="55987213"/>
    <w:rsid w:val="55F83213"/>
    <w:rsid w:val="560A7307"/>
    <w:rsid w:val="58D2352B"/>
    <w:rsid w:val="5DB46B31"/>
    <w:rsid w:val="607D726C"/>
    <w:rsid w:val="629510DD"/>
    <w:rsid w:val="63750765"/>
    <w:rsid w:val="6FBD7AD9"/>
    <w:rsid w:val="70691A25"/>
    <w:rsid w:val="749018A2"/>
    <w:rsid w:val="7FF48BE1"/>
    <w:rsid w:val="FFF5F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"/>
      <w:ind w:left="77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304" w:lineRule="exact"/>
      <w:ind w:left="70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220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3085</Words>
  <Characters>3222</Characters>
  <TotalTime>11</TotalTime>
  <ScaleCrop>false</ScaleCrop>
  <LinksUpToDate>false</LinksUpToDate>
  <CharactersWithSpaces>3292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2020-12-21T11:14:00Z</dcterms:created>
  <dc:creator>huzhongsheng</dc:creator>
  <cp:lastModifiedBy>:)</cp:lastModifiedBy>
  <dcterms:modified xsi:type="dcterms:W3CDTF">2022-12-16T04:32:37Z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2020-12-21T00:00:00Z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05125D64E457465BAA6A29B59BB138AF</vt:lpwstr>
  </property>
</Properties>
</file>